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0685EB">
      <w:pPr>
        <w:widowControl/>
        <w:jc w:val="center"/>
        <w:rPr>
          <w:rFonts w:ascii="Arial" w:hAnsi="Arial" w:cs="Arial"/>
          <w:b/>
          <w:bCs/>
          <w:color w:val="376092" w:themeColor="accent1" w:themeShade="BF"/>
          <w:sz w:val="36"/>
          <w:szCs w:val="36"/>
          <w:u w:val="single"/>
        </w:rPr>
      </w:pPr>
      <w:r>
        <w:rPr>
          <w:rFonts w:ascii="Arial" w:hAnsi="Arial" w:cs="Arial"/>
          <w:b/>
          <w:bCs/>
          <w:color w:val="376092" w:themeColor="accent1" w:themeShade="BF"/>
          <w:sz w:val="36"/>
          <w:szCs w:val="36"/>
          <w:u w:val="single"/>
        </w:rPr>
        <w:t>Co</w:t>
      </w:r>
      <w:r>
        <w:rPr>
          <w:rFonts w:hint="eastAsia" w:ascii="Arial" w:hAnsi="Arial" w:cs="Arial"/>
          <w:b/>
          <w:bCs/>
          <w:color w:val="376092" w:themeColor="accent1" w:themeShade="BF"/>
          <w:sz w:val="36"/>
          <w:szCs w:val="36"/>
          <w:u w:val="single"/>
        </w:rPr>
        <w:t>-</w:t>
      </w:r>
      <w:r>
        <w:rPr>
          <w:rFonts w:ascii="Arial" w:hAnsi="Arial" w:cs="Arial"/>
          <w:b/>
          <w:bCs/>
          <w:color w:val="376092" w:themeColor="accent1" w:themeShade="BF"/>
          <w:sz w:val="36"/>
          <w:szCs w:val="36"/>
          <w:u w:val="single"/>
        </w:rPr>
        <w:t>op Job Description Template</w:t>
      </w: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084"/>
        <w:gridCol w:w="2438"/>
      </w:tblGrid>
      <w:tr w14:paraId="1FED2F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799" w:type="dxa"/>
          </w:tcPr>
          <w:p w14:paraId="718D32F7">
            <w:pPr>
              <w:spacing w:after="120"/>
              <w:rPr>
                <w:rFonts w:ascii="Arial" w:hAnsi="Arial" w:eastAsia="宋体" w:cs="Arial"/>
                <w:b/>
                <w:bCs/>
                <w:kern w:val="0"/>
                <w:sz w:val="24"/>
              </w:rPr>
            </w:pPr>
            <w:r>
              <w:rPr>
                <w:rFonts w:ascii="Arial" w:hAnsi="Arial" w:eastAsia="宋体" w:cs="Arial"/>
                <w:b/>
                <w:bCs/>
                <w:kern w:val="0"/>
                <w:sz w:val="24"/>
              </w:rPr>
              <w:t>[Post-Investment Service Assistant]</w:t>
            </w:r>
          </w:p>
        </w:tc>
        <w:tc>
          <w:tcPr>
            <w:tcW w:w="2551" w:type="dxa"/>
            <w:vMerge w:val="restart"/>
            <w:vAlign w:val="center"/>
          </w:tcPr>
          <w:p w14:paraId="64EEAE82">
            <w:pPr>
              <w:jc w:val="center"/>
              <w:rPr>
                <w:rFonts w:ascii="Typ1451 Std" w:hAnsi="Typ1451 Std" w:eastAsia="宋体" w:cs="Times New Roman"/>
                <w:kern w:val="0"/>
                <w:sz w:val="20"/>
              </w:rPr>
            </w:pPr>
            <w:r>
              <w:rPr>
                <w:rFonts w:ascii="Times New Roman" w:hAnsi="Times New Roman" w:cs="Times New Roman"/>
              </w:rPr>
              <w:drawing>
                <wp:inline distT="0" distB="0" distL="0" distR="0">
                  <wp:extent cx="1019810" cy="363855"/>
                  <wp:effectExtent l="0" t="0" r="0" b="0"/>
                  <wp:docPr id="8795237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9523720"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t="27292" b="22302"/>
                          <a:stretch>
                            <a:fillRect/>
                          </a:stretch>
                        </pic:blipFill>
                        <pic:spPr>
                          <a:xfrm>
                            <a:off x="0" y="0"/>
                            <a:ext cx="1019810" cy="363855"/>
                          </a:xfrm>
                          <a:prstGeom prst="rect">
                            <a:avLst/>
                          </a:prstGeom>
                          <a:noFill/>
                          <a:ln>
                            <a:noFill/>
                          </a:ln>
                        </pic:spPr>
                      </pic:pic>
                    </a:graphicData>
                  </a:graphic>
                </wp:inline>
              </w:drawing>
            </w:r>
          </w:p>
        </w:tc>
      </w:tr>
      <w:tr w14:paraId="74B4FE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799" w:type="dxa"/>
          </w:tcPr>
          <w:p w14:paraId="0DFD166A">
            <w:pPr>
              <w:spacing w:after="120"/>
              <w:rPr>
                <w:rFonts w:ascii="Arial" w:hAnsi="Arial" w:eastAsia="宋体" w:cs="Arial"/>
                <w:kern w:val="0"/>
                <w:sz w:val="22"/>
                <w:szCs w:val="28"/>
              </w:rPr>
            </w:pPr>
            <w:r>
              <w:rPr>
                <w:rFonts w:ascii="Arial" w:hAnsi="Arial" w:eastAsia="宋体" w:cs="Arial"/>
                <w:kern w:val="0"/>
                <w:sz w:val="22"/>
                <w:szCs w:val="28"/>
              </w:rPr>
              <w:t>[</w:t>
            </w:r>
            <w:r>
              <w:rPr>
                <w:rFonts w:hint="eastAsia" w:ascii="Arial" w:hAnsi="Arial" w:eastAsia="宋体" w:cs="Arial"/>
                <w:kern w:val="0"/>
                <w:sz w:val="22"/>
                <w:szCs w:val="28"/>
                <w:lang w:val="en-US" w:eastAsia="zh-CN"/>
              </w:rPr>
              <w:t>JITRI</w:t>
            </w:r>
            <w:r>
              <w:rPr>
                <w:rFonts w:ascii="Arial" w:hAnsi="Arial" w:eastAsia="宋体" w:cs="Arial"/>
                <w:kern w:val="0"/>
                <w:sz w:val="22"/>
                <w:szCs w:val="28"/>
              </w:rPr>
              <w:t>]</w:t>
            </w:r>
          </w:p>
        </w:tc>
        <w:tc>
          <w:tcPr>
            <w:tcW w:w="2551" w:type="dxa"/>
            <w:vMerge w:val="continue"/>
          </w:tcPr>
          <w:p w14:paraId="4156AE81">
            <w:pPr>
              <w:rPr>
                <w:rFonts w:ascii="Times New Roman" w:hAnsi="Times New Roman" w:eastAsia="宋体" w:cs="Times New Roman"/>
                <w:kern w:val="0"/>
                <w:sz w:val="36"/>
                <w:szCs w:val="36"/>
              </w:rPr>
            </w:pPr>
          </w:p>
        </w:tc>
      </w:tr>
    </w:tbl>
    <w:p w14:paraId="42D4E4B1">
      <w:pPr>
        <w:rPr>
          <w:rFonts w:ascii="Georgia" w:hAnsi="Georgia"/>
        </w:rPr>
      </w:pPr>
    </w:p>
    <w:tbl>
      <w:tblPr>
        <w:tblStyle w:val="5"/>
        <w:tblW w:w="94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307"/>
      </w:tblGrid>
      <w:tr w14:paraId="15F6D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0C2373D5">
            <w:pPr>
              <w:jc w:val="center"/>
              <w:rPr>
                <w:rFonts w:ascii="Barlow Condensed Medium" w:hAnsi="Barlow Condensed Medium" w:eastAsia="宋体" w:cs="Times New Roman"/>
                <w:kern w:val="0"/>
                <w:sz w:val="28"/>
                <w:szCs w:val="28"/>
              </w:rPr>
            </w:pPr>
            <w:r>
              <w:rPr>
                <w:rFonts w:ascii="Barlow Condensed Medium" w:hAnsi="Barlow Condensed Medium" w:eastAsia="宋体" w:cs="Times New Roman"/>
                <w:kern w:val="0"/>
                <w:sz w:val="28"/>
                <w:szCs w:val="28"/>
              </w:rPr>
              <w:t>JOB OVERVIEW</w:t>
            </w:r>
          </w:p>
        </w:tc>
      </w:tr>
      <w:tr w14:paraId="54EC1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2122" w:type="dxa"/>
            <w:tcBorders>
              <w:top w:val="single" w:color="1E1C11" w:themeColor="background2" w:themeShade="1A" w:sz="4" w:space="0"/>
              <w:left w:val="single" w:color="C3BD96" w:themeColor="background2" w:themeShade="BF" w:sz="4" w:space="0"/>
              <w:bottom w:val="single" w:color="C3BD96" w:themeColor="background2" w:themeShade="BF" w:sz="4" w:space="0"/>
              <w:right w:val="single" w:color="C3BD96" w:themeColor="background2" w:themeShade="BF" w:sz="4" w:space="0"/>
            </w:tcBorders>
            <w:vAlign w:val="center"/>
          </w:tcPr>
          <w:p w14:paraId="7F8ECC09">
            <w:pPr>
              <w:spacing w:before="120" w:after="120"/>
              <w:rPr>
                <w:rFonts w:ascii="Arial" w:hAnsi="Arial" w:eastAsia="宋体" w:cs="Arial"/>
                <w:b/>
                <w:bCs/>
                <w:kern w:val="0"/>
                <w:sz w:val="22"/>
                <w:szCs w:val="22"/>
              </w:rPr>
            </w:pPr>
            <w:r>
              <w:rPr>
                <w:rFonts w:ascii="Arial" w:hAnsi="Arial" w:eastAsia="宋体" w:cs="Arial"/>
                <w:b/>
                <w:bCs/>
                <w:kern w:val="0"/>
                <w:sz w:val="22"/>
                <w:szCs w:val="22"/>
              </w:rPr>
              <w:t>Job title</w:t>
            </w:r>
          </w:p>
        </w:tc>
        <w:tc>
          <w:tcPr>
            <w:tcW w:w="7307" w:type="dxa"/>
            <w:tcBorders>
              <w:top w:val="single" w:color="1E1C11" w:themeColor="background2" w:themeShade="1A" w:sz="4" w:space="0"/>
              <w:left w:val="single" w:color="C3BD96" w:themeColor="background2" w:themeShade="BF" w:sz="4" w:space="0"/>
              <w:bottom w:val="single" w:color="C3BD96" w:themeColor="background2" w:themeShade="BF" w:sz="4" w:space="0"/>
              <w:right w:val="single" w:color="C3BD96" w:themeColor="background2" w:themeShade="BF" w:sz="4" w:space="0"/>
            </w:tcBorders>
          </w:tcPr>
          <w:p w14:paraId="3A9E5475">
            <w:pPr>
              <w:rPr>
                <w:rFonts w:ascii="Arial" w:hAnsi="Arial" w:eastAsia="宋体" w:cs="Arial"/>
                <w:kern w:val="0"/>
                <w:sz w:val="22"/>
                <w:szCs w:val="22"/>
              </w:rPr>
            </w:pPr>
            <w:r>
              <w:rPr>
                <w:rFonts w:ascii="Arial" w:hAnsi="Arial" w:eastAsia="宋体" w:cs="Arial"/>
                <w:kern w:val="0"/>
                <w:sz w:val="22"/>
                <w:szCs w:val="22"/>
              </w:rPr>
              <w:t>Post-Investment Service Assistant</w:t>
            </w:r>
          </w:p>
        </w:tc>
      </w:tr>
      <w:tr w14:paraId="59421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2122"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vAlign w:val="center"/>
          </w:tcPr>
          <w:p w14:paraId="1D3A858B">
            <w:pPr>
              <w:spacing w:before="120" w:after="120"/>
              <w:rPr>
                <w:rFonts w:ascii="Arial" w:hAnsi="Arial" w:eastAsia="宋体" w:cs="Arial"/>
                <w:b/>
                <w:bCs/>
                <w:kern w:val="0"/>
                <w:sz w:val="22"/>
                <w:szCs w:val="22"/>
              </w:rPr>
            </w:pPr>
            <w:r>
              <w:rPr>
                <w:rFonts w:ascii="Arial" w:hAnsi="Arial" w:eastAsia="宋体" w:cs="Arial"/>
                <w:b/>
                <w:bCs/>
                <w:kern w:val="0"/>
                <w:sz w:val="22"/>
                <w:szCs w:val="22"/>
              </w:rPr>
              <w:t>Organization and department</w:t>
            </w:r>
          </w:p>
        </w:tc>
        <w:tc>
          <w:tcPr>
            <w:tcW w:w="7307"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tcPr>
          <w:p w14:paraId="5C7EA779">
            <w:pPr>
              <w:spacing w:before="120" w:after="120"/>
              <w:rPr>
                <w:rFonts w:hint="default" w:ascii="Arial" w:hAnsi="Arial" w:eastAsia="宋体" w:cs="Arial"/>
                <w:kern w:val="0"/>
                <w:sz w:val="22"/>
                <w:szCs w:val="22"/>
                <w:lang w:val="en-US" w:eastAsia="zh-CN"/>
              </w:rPr>
            </w:pPr>
            <w:r>
              <w:rPr>
                <w:rFonts w:hint="eastAsia" w:ascii="Arial" w:hAnsi="Arial" w:eastAsia="宋体" w:cs="Arial"/>
                <w:kern w:val="0"/>
                <w:sz w:val="22"/>
                <w:szCs w:val="22"/>
                <w:lang w:val="en-US" w:eastAsia="zh-CN"/>
              </w:rPr>
              <w:t>JITRI</w:t>
            </w:r>
            <w:r>
              <w:rPr>
                <w:rFonts w:hint="eastAsia" w:ascii="Arial" w:hAnsi="Arial" w:eastAsia="宋体" w:cs="Arial"/>
                <w:kern w:val="0"/>
                <w:sz w:val="22"/>
                <w:szCs w:val="22"/>
              </w:rPr>
              <w:t xml:space="preserve"> / </w:t>
            </w:r>
            <w:r>
              <w:rPr>
                <w:rFonts w:ascii="Arial" w:hAnsi="Arial" w:eastAsia="宋体" w:cs="Arial"/>
                <w:kern w:val="0"/>
                <w:sz w:val="22"/>
                <w:szCs w:val="22"/>
              </w:rPr>
              <w:t>Manufacturing and Equipment</w:t>
            </w:r>
            <w:r>
              <w:rPr>
                <w:rFonts w:hint="eastAsia" w:ascii="Arial" w:hAnsi="Arial" w:eastAsia="宋体" w:cs="Arial"/>
                <w:kern w:val="0"/>
                <w:sz w:val="22"/>
                <w:szCs w:val="22"/>
              </w:rPr>
              <w:t xml:space="preserve"> Dept</w:t>
            </w:r>
          </w:p>
        </w:tc>
      </w:tr>
      <w:tr w14:paraId="1EEFE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2122"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vAlign w:val="center"/>
          </w:tcPr>
          <w:p w14:paraId="1B623FF4">
            <w:pPr>
              <w:spacing w:before="120" w:after="120"/>
              <w:rPr>
                <w:rFonts w:ascii="Arial" w:hAnsi="Arial" w:eastAsia="宋体" w:cs="Arial"/>
                <w:b/>
                <w:bCs/>
                <w:kern w:val="0"/>
                <w:sz w:val="22"/>
                <w:szCs w:val="22"/>
              </w:rPr>
            </w:pPr>
            <w:r>
              <w:rPr>
                <w:rFonts w:ascii="Arial" w:hAnsi="Arial" w:eastAsia="宋体" w:cs="Arial"/>
                <w:b/>
                <w:bCs/>
                <w:kern w:val="0"/>
                <w:sz w:val="22"/>
                <w:szCs w:val="22"/>
              </w:rPr>
              <w:t>Location</w:t>
            </w:r>
          </w:p>
        </w:tc>
        <w:tc>
          <w:tcPr>
            <w:tcW w:w="7307"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tcPr>
          <w:p w14:paraId="41383132">
            <w:pPr>
              <w:rPr>
                <w:rFonts w:ascii="Arial" w:hAnsi="Arial" w:eastAsia="宋体" w:cs="Arial"/>
                <w:kern w:val="0"/>
                <w:sz w:val="22"/>
                <w:szCs w:val="22"/>
              </w:rPr>
            </w:pPr>
            <w:r>
              <w:rPr>
                <w:rFonts w:ascii="Arial" w:hAnsi="Arial" w:eastAsia="宋体" w:cs="Arial"/>
                <w:kern w:val="0"/>
                <w:sz w:val="22"/>
                <w:szCs w:val="22"/>
              </w:rPr>
              <w:t>No. 7 Huafu Road, Jiangbei New Area, Nanjing, Jiangsu Province</w:t>
            </w:r>
          </w:p>
        </w:tc>
      </w:tr>
      <w:tr w14:paraId="69E55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5CBAF87A">
            <w:pPr>
              <w:jc w:val="center"/>
              <w:rPr>
                <w:rFonts w:ascii="Barlow Condensed Medium" w:hAnsi="Barlow Condensed Medium" w:eastAsia="宋体" w:cs="Times New Roman"/>
                <w:kern w:val="0"/>
                <w:sz w:val="28"/>
                <w:szCs w:val="28"/>
              </w:rPr>
            </w:pPr>
            <w:r>
              <w:rPr>
                <w:rFonts w:ascii="Barlow Condensed Medium" w:hAnsi="Barlow Condensed Medium" w:eastAsia="宋体" w:cs="Times New Roman"/>
                <w:kern w:val="0"/>
                <w:sz w:val="28"/>
                <w:szCs w:val="28"/>
              </w:rPr>
              <w:t>JOB SUMMARY</w:t>
            </w:r>
          </w:p>
        </w:tc>
      </w:tr>
      <w:tr w14:paraId="0DEA7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trPr>
        <w:tc>
          <w:tcPr>
            <w:tcW w:w="9429" w:type="dxa"/>
            <w:gridSpan w:val="2"/>
            <w:tcBorders>
              <w:top w:val="single" w:color="1E1C11" w:themeColor="background2" w:themeShade="1A" w:sz="4" w:space="0"/>
              <w:left w:val="single" w:color="C3BD96" w:themeColor="background2" w:themeShade="BF" w:sz="4" w:space="0"/>
              <w:bottom w:val="single" w:color="1E1C11" w:themeColor="background2" w:themeShade="1A" w:sz="4" w:space="0"/>
              <w:right w:val="single" w:color="C3BD96" w:themeColor="background2" w:themeShade="BF" w:sz="4" w:space="0"/>
            </w:tcBorders>
          </w:tcPr>
          <w:p w14:paraId="27D708AC">
            <w:pPr>
              <w:spacing w:before="120" w:after="120"/>
              <w:rPr>
                <w:rFonts w:ascii="Arial" w:hAnsi="Arial" w:eastAsia="宋体" w:cs="Arial"/>
                <w:kern w:val="0"/>
                <w:sz w:val="22"/>
                <w:szCs w:val="22"/>
              </w:rPr>
            </w:pPr>
            <w:r>
              <w:rPr>
                <w:rFonts w:ascii="Arial" w:hAnsi="Arial" w:eastAsia="宋体" w:cs="Arial"/>
                <w:kern w:val="0"/>
                <w:sz w:val="22"/>
                <w:szCs w:val="22"/>
              </w:rPr>
              <w:t xml:space="preserve">Do you want to explore how post-investment services can drive innovation and technology commercialization? Join us to support the </w:t>
            </w:r>
            <w:r>
              <w:rPr>
                <w:rFonts w:hint="eastAsia" w:ascii="Arial" w:hAnsi="Arial" w:eastAsia="宋体" w:cs="Arial"/>
                <w:kern w:val="0"/>
                <w:sz w:val="22"/>
                <w:szCs w:val="22"/>
                <w:lang w:val="en-US" w:eastAsia="zh-CN"/>
              </w:rPr>
              <w:t>JITRI</w:t>
            </w:r>
            <w:r>
              <w:rPr>
                <w:rFonts w:ascii="Arial" w:hAnsi="Arial" w:eastAsia="宋体" w:cs="Arial"/>
                <w:kern w:val="0"/>
                <w:sz w:val="22"/>
                <w:szCs w:val="22"/>
              </w:rPr>
              <w:t>’s work with R&amp;D entities and major project companies in the manufacturing and equipment sector. These organizations play a pivotal role in advancing critical technologies, fostering innovation, and driving industrial transformation.</w:t>
            </w:r>
          </w:p>
          <w:p w14:paraId="1F328288">
            <w:pPr>
              <w:spacing w:before="120" w:after="120"/>
              <w:rPr>
                <w:rFonts w:ascii="Arial" w:hAnsi="Arial" w:eastAsia="宋体" w:cs="Arial"/>
                <w:kern w:val="0"/>
                <w:sz w:val="22"/>
                <w:szCs w:val="22"/>
              </w:rPr>
            </w:pPr>
            <w:r>
              <w:rPr>
                <w:rFonts w:hint="default" w:ascii="Arial" w:hAnsi="Arial" w:eastAsia="宋体" w:cs="Arial"/>
                <w:kern w:val="0"/>
                <w:sz w:val="22"/>
                <w:szCs w:val="22"/>
                <w:lang w:val="en-US" w:eastAsia="zh-CN"/>
              </w:rPr>
              <w:t xml:space="preserve">The </w:t>
            </w:r>
            <w:r>
              <w:rPr>
                <w:rFonts w:ascii="Arial" w:hAnsi="Arial" w:eastAsia="宋体" w:cs="Arial"/>
                <w:kern w:val="0"/>
                <w:sz w:val="22"/>
                <w:szCs w:val="22"/>
              </w:rPr>
              <w:t>Manufacturing and Equipment</w:t>
            </w:r>
            <w:r>
              <w:rPr>
                <w:rFonts w:hint="eastAsia" w:ascii="Arial" w:hAnsi="Arial" w:eastAsia="宋体" w:cs="Arial"/>
                <w:kern w:val="0"/>
                <w:sz w:val="22"/>
                <w:szCs w:val="22"/>
                <w:lang w:val="en-US" w:eastAsia="zh-CN"/>
              </w:rPr>
              <w:t xml:space="preserve"> </w:t>
            </w:r>
            <w:r>
              <w:rPr>
                <w:rFonts w:hint="default" w:ascii="Arial" w:hAnsi="Arial" w:eastAsia="宋体" w:cs="Arial"/>
                <w:kern w:val="0"/>
                <w:sz w:val="22"/>
                <w:szCs w:val="22"/>
                <w:lang w:val="en-US" w:eastAsia="zh-CN"/>
              </w:rPr>
              <w:t xml:space="preserve">Department of JITRI(https://www.jitri.cn/en/about) is </w:t>
            </w:r>
            <w:r>
              <w:rPr>
                <w:rFonts w:hint="eastAsia" w:ascii="Arial" w:hAnsi="Arial" w:eastAsia="宋体" w:cs="Arial"/>
                <w:kern w:val="0"/>
                <w:sz w:val="22"/>
                <w:szCs w:val="22"/>
              </w:rPr>
              <w:t>hiring</w:t>
            </w:r>
            <w:r>
              <w:rPr>
                <w:rFonts w:hint="default" w:ascii="Arial" w:hAnsi="Arial" w:eastAsia="宋体" w:cs="Arial"/>
                <w:kern w:val="0"/>
                <w:sz w:val="22"/>
                <w:szCs w:val="22"/>
                <w:lang w:val="en-US" w:eastAsia="zh-CN"/>
              </w:rPr>
              <w:t xml:space="preserve"> </w:t>
            </w:r>
            <w:r>
              <w:rPr>
                <w:rFonts w:ascii="Arial" w:hAnsi="Arial" w:eastAsia="宋体" w:cs="Arial"/>
                <w:kern w:val="0"/>
                <w:sz w:val="22"/>
                <w:szCs w:val="22"/>
              </w:rPr>
              <w:t>Post-Investment Service Assistant</w:t>
            </w:r>
            <w:r>
              <w:rPr>
                <w:rFonts w:hint="eastAsia" w:ascii="Arial" w:hAnsi="Arial" w:eastAsia="宋体" w:cs="Arial"/>
                <w:kern w:val="0"/>
                <w:sz w:val="22"/>
                <w:szCs w:val="22"/>
                <w:lang w:val="en-US" w:eastAsia="zh-CN"/>
              </w:rPr>
              <w:t>.</w:t>
            </w:r>
          </w:p>
          <w:p w14:paraId="46DB3881">
            <w:pPr>
              <w:spacing w:before="120" w:after="120"/>
              <w:rPr>
                <w:rFonts w:ascii="Arial" w:hAnsi="Arial" w:eastAsia="宋体" w:cs="Arial"/>
                <w:kern w:val="0"/>
                <w:sz w:val="22"/>
                <w:szCs w:val="22"/>
              </w:rPr>
            </w:pPr>
            <w:r>
              <w:rPr>
                <w:rFonts w:ascii="Arial" w:hAnsi="Arial" w:eastAsia="宋体" w:cs="Arial"/>
                <w:kern w:val="0"/>
                <w:sz w:val="22"/>
                <w:szCs w:val="22"/>
              </w:rPr>
              <w:t>As a post-investment service assistant, you will track the operations of R&amp;D entities and major project companies, evaluate technology transfer outcomes, and support resource coordination. This role offers a unique opportunity to explore the intersection of science, technology, and industry, laying a solid foundation for your professional growth. If you are passionate about technological innovation and eager to support groundbreaking projects, join us to shape the future of the industry!</w:t>
            </w:r>
          </w:p>
        </w:tc>
      </w:tr>
      <w:tr w14:paraId="40EEA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5EFAB915">
            <w:pPr>
              <w:jc w:val="center"/>
              <w:rPr>
                <w:rFonts w:ascii="Barlow Condensed Medium" w:hAnsi="Barlow Condensed Medium" w:eastAsia="宋体" w:cs="Times New Roman"/>
                <w:kern w:val="0"/>
                <w:sz w:val="28"/>
                <w:szCs w:val="28"/>
              </w:rPr>
            </w:pPr>
            <w:r>
              <w:rPr>
                <w:rFonts w:ascii="Barlow Condensed Medium" w:hAnsi="Barlow Condensed Medium" w:eastAsia="宋体" w:cs="Times New Roman"/>
                <w:kern w:val="0"/>
                <w:sz w:val="28"/>
                <w:szCs w:val="28"/>
              </w:rPr>
              <w:t>JOB RESPONSIBILITIES</w:t>
            </w:r>
          </w:p>
        </w:tc>
      </w:tr>
      <w:tr w14:paraId="05A24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8" w:hRule="atLeast"/>
        </w:trPr>
        <w:tc>
          <w:tcPr>
            <w:tcW w:w="9429" w:type="dxa"/>
            <w:gridSpan w:val="2"/>
            <w:tcBorders>
              <w:top w:val="single" w:color="1E1C11" w:themeColor="background2" w:themeShade="1A" w:sz="4" w:space="0"/>
              <w:left w:val="single" w:color="C3BD96" w:themeColor="background2" w:themeShade="BF" w:sz="4" w:space="0"/>
              <w:bottom w:val="single" w:color="1E1C11" w:themeColor="background2" w:themeShade="1A" w:sz="4" w:space="0"/>
              <w:right w:val="single" w:color="C3BD96" w:themeColor="background2" w:themeShade="BF" w:sz="4" w:space="0"/>
            </w:tcBorders>
          </w:tcPr>
          <w:p w14:paraId="6E06F078">
            <w:pPr>
              <w:spacing w:before="120" w:after="120"/>
              <w:rPr>
                <w:rFonts w:ascii="Arial" w:hAnsi="Arial" w:eastAsia="宋体" w:cs="Arial"/>
                <w:kern w:val="0"/>
                <w:sz w:val="22"/>
                <w:szCs w:val="22"/>
              </w:rPr>
            </w:pPr>
            <w:r>
              <w:rPr>
                <w:rFonts w:hint="eastAsia" w:ascii="Arial" w:hAnsi="Arial" w:eastAsia="宋体" w:cs="Arial"/>
                <w:kern w:val="0"/>
                <w:sz w:val="22"/>
                <w:szCs w:val="22"/>
              </w:rPr>
              <w:t xml:space="preserve">1. </w:t>
            </w:r>
            <w:r>
              <w:rPr>
                <w:rFonts w:ascii="Arial" w:hAnsi="Arial" w:eastAsia="宋体" w:cs="Arial"/>
                <w:kern w:val="0"/>
                <w:sz w:val="22"/>
                <w:szCs w:val="22"/>
              </w:rPr>
              <w:t>Track the operations of R&amp;D entities and major project companies, analyzing their R&amp;D and industrialization progress</w:t>
            </w:r>
            <w:r>
              <w:rPr>
                <w:rFonts w:hint="eastAsia" w:ascii="Arial" w:hAnsi="Arial" w:eastAsia="宋体" w:cs="Arial"/>
                <w:kern w:val="0"/>
                <w:sz w:val="22"/>
                <w:szCs w:val="22"/>
              </w:rPr>
              <w:t>.</w:t>
            </w:r>
          </w:p>
          <w:p w14:paraId="2978D157">
            <w:pPr>
              <w:spacing w:before="120" w:after="120"/>
              <w:rPr>
                <w:rFonts w:ascii="Arial" w:hAnsi="Arial" w:eastAsia="宋体" w:cs="Arial"/>
                <w:kern w:val="0"/>
                <w:sz w:val="22"/>
                <w:szCs w:val="22"/>
              </w:rPr>
            </w:pPr>
            <w:r>
              <w:rPr>
                <w:rFonts w:hint="eastAsia" w:ascii="Arial" w:hAnsi="Arial" w:eastAsia="宋体" w:cs="Arial"/>
                <w:kern w:val="0"/>
                <w:sz w:val="22"/>
                <w:szCs w:val="22"/>
              </w:rPr>
              <w:t xml:space="preserve">2. </w:t>
            </w:r>
            <w:r>
              <w:rPr>
                <w:rFonts w:ascii="Arial" w:hAnsi="Arial" w:eastAsia="宋体" w:cs="Arial"/>
                <w:kern w:val="0"/>
                <w:sz w:val="22"/>
                <w:szCs w:val="22"/>
              </w:rPr>
              <w:t>Assist in evaluating project outcomes and optimizing technology transfer pathways</w:t>
            </w:r>
            <w:r>
              <w:rPr>
                <w:rFonts w:hint="eastAsia" w:ascii="Arial" w:hAnsi="Arial" w:eastAsia="宋体" w:cs="Arial"/>
                <w:kern w:val="0"/>
                <w:sz w:val="22"/>
                <w:szCs w:val="22"/>
              </w:rPr>
              <w:t>.</w:t>
            </w:r>
          </w:p>
          <w:p w14:paraId="5DB8FC06">
            <w:pPr>
              <w:spacing w:before="120" w:after="120"/>
              <w:rPr>
                <w:rFonts w:ascii="Arial" w:hAnsi="Arial" w:eastAsia="宋体" w:cs="Arial"/>
                <w:kern w:val="0"/>
                <w:sz w:val="22"/>
                <w:szCs w:val="22"/>
              </w:rPr>
            </w:pPr>
            <w:r>
              <w:rPr>
                <w:rFonts w:hint="eastAsia" w:ascii="Arial" w:hAnsi="Arial" w:eastAsia="宋体" w:cs="Arial"/>
                <w:kern w:val="0"/>
                <w:sz w:val="22"/>
                <w:szCs w:val="22"/>
              </w:rPr>
              <w:t xml:space="preserve">3. </w:t>
            </w:r>
            <w:r>
              <w:rPr>
                <w:rFonts w:ascii="Arial" w:hAnsi="Arial" w:eastAsia="宋体" w:cs="Arial"/>
                <w:kern w:val="0"/>
                <w:sz w:val="22"/>
                <w:szCs w:val="22"/>
              </w:rPr>
              <w:t>Collect and analyze common development needs, supporting solution development and resource matching</w:t>
            </w:r>
            <w:r>
              <w:rPr>
                <w:rFonts w:hint="eastAsia" w:ascii="Arial" w:hAnsi="Arial" w:eastAsia="宋体" w:cs="Arial"/>
                <w:kern w:val="0"/>
                <w:sz w:val="22"/>
                <w:szCs w:val="22"/>
              </w:rPr>
              <w:t>.</w:t>
            </w:r>
          </w:p>
          <w:p w14:paraId="1D0F7866">
            <w:pPr>
              <w:spacing w:before="120" w:after="120"/>
              <w:rPr>
                <w:rFonts w:ascii="Arial" w:hAnsi="Arial" w:eastAsia="宋体" w:cs="Arial"/>
                <w:kern w:val="0"/>
                <w:sz w:val="22"/>
                <w:szCs w:val="22"/>
              </w:rPr>
            </w:pPr>
            <w:r>
              <w:rPr>
                <w:rFonts w:hint="eastAsia" w:ascii="Arial" w:hAnsi="Arial" w:eastAsia="宋体" w:cs="Arial"/>
                <w:kern w:val="0"/>
                <w:sz w:val="22"/>
                <w:szCs w:val="22"/>
              </w:rPr>
              <w:t xml:space="preserve">4. </w:t>
            </w:r>
            <w:r>
              <w:rPr>
                <w:rFonts w:ascii="Arial" w:hAnsi="Arial" w:eastAsia="宋体" w:cs="Arial"/>
                <w:kern w:val="0"/>
                <w:sz w:val="22"/>
                <w:szCs w:val="22"/>
              </w:rPr>
              <w:t>Help organize activities that connect companies with technical and industrial resources</w:t>
            </w:r>
            <w:r>
              <w:rPr>
                <w:rFonts w:hint="eastAsia" w:ascii="Arial" w:hAnsi="Arial" w:eastAsia="宋体" w:cs="Arial"/>
                <w:kern w:val="0"/>
                <w:sz w:val="22"/>
                <w:szCs w:val="22"/>
              </w:rPr>
              <w:t>.</w:t>
            </w:r>
          </w:p>
          <w:p w14:paraId="29923BEB">
            <w:pPr>
              <w:spacing w:before="120" w:after="120"/>
              <w:rPr>
                <w:rFonts w:ascii="Arial" w:hAnsi="Arial" w:eastAsia="宋体" w:cs="Arial"/>
                <w:kern w:val="0"/>
                <w:sz w:val="22"/>
                <w:szCs w:val="22"/>
              </w:rPr>
            </w:pPr>
            <w:r>
              <w:rPr>
                <w:rFonts w:hint="eastAsia" w:ascii="Arial" w:hAnsi="Arial" w:eastAsia="宋体" w:cs="Arial"/>
                <w:kern w:val="0"/>
                <w:sz w:val="22"/>
                <w:szCs w:val="22"/>
              </w:rPr>
              <w:t xml:space="preserve">5. </w:t>
            </w:r>
            <w:r>
              <w:rPr>
                <w:rFonts w:ascii="Arial" w:hAnsi="Arial" w:eastAsia="宋体" w:cs="Arial"/>
                <w:kern w:val="0"/>
                <w:sz w:val="22"/>
                <w:szCs w:val="22"/>
              </w:rPr>
              <w:t>Maintain information systems and track project progress</w:t>
            </w:r>
            <w:r>
              <w:rPr>
                <w:rFonts w:hint="eastAsia" w:ascii="Arial" w:hAnsi="Arial" w:eastAsia="宋体" w:cs="Arial"/>
                <w:kern w:val="0"/>
                <w:sz w:val="22"/>
                <w:szCs w:val="22"/>
              </w:rPr>
              <w:t>.</w:t>
            </w:r>
          </w:p>
          <w:p w14:paraId="37D7E726">
            <w:pPr>
              <w:spacing w:before="120" w:after="120"/>
              <w:rPr>
                <w:rFonts w:ascii="Arial" w:hAnsi="Arial" w:eastAsia="宋体" w:cs="Arial"/>
                <w:color w:val="000000" w:themeColor="text1"/>
                <w:kern w:val="0"/>
                <w:sz w:val="20"/>
                <w:szCs w:val="20"/>
                <w14:textFill>
                  <w14:solidFill>
                    <w14:schemeClr w14:val="tx1"/>
                  </w14:solidFill>
                </w14:textFill>
              </w:rPr>
            </w:pPr>
            <w:r>
              <w:rPr>
                <w:rFonts w:hint="eastAsia" w:ascii="Arial" w:hAnsi="Arial" w:eastAsia="宋体" w:cs="Arial"/>
                <w:kern w:val="0"/>
                <w:sz w:val="22"/>
                <w:szCs w:val="22"/>
              </w:rPr>
              <w:t xml:space="preserve">6. </w:t>
            </w:r>
            <w:r>
              <w:rPr>
                <w:rFonts w:ascii="Arial" w:hAnsi="Arial" w:eastAsia="宋体" w:cs="Arial"/>
                <w:kern w:val="0"/>
                <w:sz w:val="22"/>
                <w:szCs w:val="22"/>
              </w:rPr>
              <w:t>Complete additional tasks assigned by the supervisor.</w:t>
            </w:r>
          </w:p>
        </w:tc>
      </w:tr>
      <w:tr w14:paraId="53372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10AB6581">
            <w:pPr>
              <w:jc w:val="center"/>
              <w:rPr>
                <w:rFonts w:ascii="Barlow Condensed Medium" w:hAnsi="Barlow Condensed Medium" w:eastAsia="宋体" w:cs="Times New Roman"/>
                <w:kern w:val="0"/>
                <w:sz w:val="28"/>
                <w:szCs w:val="28"/>
              </w:rPr>
            </w:pPr>
            <w:r>
              <w:rPr>
                <w:rFonts w:ascii="Barlow Condensed Medium" w:hAnsi="Barlow Condensed Medium" w:eastAsia="宋体" w:cs="Times New Roman"/>
                <w:kern w:val="0"/>
                <w:sz w:val="28"/>
                <w:szCs w:val="28"/>
              </w:rPr>
              <w:t>SKILL REQUIREMENTS</w:t>
            </w:r>
          </w:p>
        </w:tc>
      </w:tr>
      <w:tr w14:paraId="3820C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8" w:hRule="atLeast"/>
        </w:trPr>
        <w:tc>
          <w:tcPr>
            <w:tcW w:w="9429" w:type="dxa"/>
            <w:gridSpan w:val="2"/>
            <w:tcBorders>
              <w:top w:val="single" w:color="1E1C11" w:themeColor="background2" w:themeShade="1A" w:sz="4" w:space="0"/>
              <w:left w:val="single" w:color="C3BD96" w:themeColor="background2" w:themeShade="BF" w:sz="4" w:space="0"/>
              <w:bottom w:val="single" w:color="1E1C11" w:themeColor="background2" w:themeShade="1A" w:sz="4" w:space="0"/>
              <w:right w:val="single" w:color="C3BD96" w:themeColor="background2" w:themeShade="BF" w:sz="4" w:space="0"/>
            </w:tcBorders>
          </w:tcPr>
          <w:p w14:paraId="75FCF3E9">
            <w:pPr>
              <w:spacing w:before="120" w:after="120"/>
              <w:rPr>
                <w:rFonts w:ascii="Arial" w:hAnsi="Arial" w:eastAsia="宋体" w:cs="Arial"/>
                <w:kern w:val="0"/>
                <w:sz w:val="22"/>
                <w:szCs w:val="22"/>
              </w:rPr>
            </w:pPr>
            <w:r>
              <w:rPr>
                <w:rFonts w:ascii="Arial" w:hAnsi="Arial" w:eastAsia="宋体" w:cs="Arial"/>
                <w:b/>
                <w:bCs/>
                <w:kern w:val="0"/>
                <w:sz w:val="22"/>
                <w:szCs w:val="22"/>
              </w:rPr>
              <w:t>Required:</w:t>
            </w:r>
            <w:r>
              <w:rPr>
                <w:rFonts w:ascii="Arial" w:hAnsi="Arial" w:eastAsia="宋体" w:cs="Arial"/>
                <w:kern w:val="0"/>
                <w:sz w:val="22"/>
                <w:szCs w:val="22"/>
              </w:rPr>
              <w:t xml:space="preserve"> </w:t>
            </w:r>
          </w:p>
          <w:p w14:paraId="5607EB9A">
            <w:pPr>
              <w:spacing w:before="120" w:after="120"/>
              <w:rPr>
                <w:rFonts w:ascii="Arial" w:hAnsi="Arial" w:eastAsia="宋体" w:cs="Arial"/>
                <w:kern w:val="0"/>
                <w:sz w:val="22"/>
                <w:szCs w:val="22"/>
              </w:rPr>
            </w:pPr>
            <w:r>
              <w:rPr>
                <w:rFonts w:hint="eastAsia" w:ascii="Arial" w:hAnsi="Arial" w:eastAsia="宋体" w:cs="Arial"/>
                <w:kern w:val="0"/>
                <w:sz w:val="22"/>
                <w:szCs w:val="22"/>
              </w:rPr>
              <w:t xml:space="preserve">1. </w:t>
            </w:r>
            <w:r>
              <w:rPr>
                <w:rFonts w:ascii="Arial" w:hAnsi="Arial" w:eastAsia="宋体" w:cs="Arial"/>
                <w:kern w:val="0"/>
                <w:sz w:val="22"/>
                <w:szCs w:val="22"/>
              </w:rPr>
              <w:t xml:space="preserve">Proficiency in </w:t>
            </w:r>
            <w:r>
              <w:rPr>
                <w:rFonts w:hint="eastAsia" w:ascii="Arial" w:hAnsi="Arial" w:eastAsia="宋体" w:cs="Arial"/>
                <w:kern w:val="0"/>
                <w:sz w:val="22"/>
                <w:szCs w:val="22"/>
                <w:lang w:val="en-US" w:eastAsia="zh-CN"/>
              </w:rPr>
              <w:t>O</w:t>
            </w:r>
            <w:r>
              <w:rPr>
                <w:rFonts w:ascii="Arial" w:hAnsi="Arial" w:eastAsia="宋体" w:cs="Arial"/>
                <w:kern w:val="0"/>
                <w:sz w:val="22"/>
                <w:szCs w:val="22"/>
              </w:rPr>
              <w:t xml:space="preserve">ffice </w:t>
            </w:r>
            <w:r>
              <w:rPr>
                <w:rFonts w:hint="eastAsia" w:ascii="Arial" w:hAnsi="Arial" w:eastAsia="宋体" w:cs="Arial"/>
                <w:kern w:val="0"/>
                <w:sz w:val="22"/>
                <w:szCs w:val="22"/>
                <w:lang w:val="en-US" w:eastAsia="zh-CN"/>
              </w:rPr>
              <w:t xml:space="preserve">MS </w:t>
            </w:r>
            <w:r>
              <w:rPr>
                <w:rFonts w:ascii="Arial" w:hAnsi="Arial" w:eastAsia="宋体" w:cs="Arial"/>
                <w:kern w:val="0"/>
                <w:sz w:val="22"/>
                <w:szCs w:val="22"/>
              </w:rPr>
              <w:t>software</w:t>
            </w:r>
            <w:r>
              <w:rPr>
                <w:rFonts w:hint="eastAsia" w:ascii="Arial" w:hAnsi="Arial" w:eastAsia="宋体" w:cs="Arial"/>
                <w:kern w:val="0"/>
                <w:sz w:val="22"/>
                <w:szCs w:val="22"/>
              </w:rPr>
              <w:t>.</w:t>
            </w:r>
          </w:p>
          <w:p w14:paraId="2F5064BB">
            <w:pPr>
              <w:spacing w:before="120" w:after="120"/>
              <w:rPr>
                <w:rFonts w:ascii="Arial" w:hAnsi="Arial" w:eastAsia="宋体" w:cs="Arial"/>
                <w:kern w:val="0"/>
                <w:sz w:val="22"/>
                <w:szCs w:val="22"/>
              </w:rPr>
            </w:pPr>
            <w:r>
              <w:rPr>
                <w:rFonts w:hint="eastAsia" w:ascii="Arial" w:hAnsi="Arial" w:eastAsia="宋体" w:cs="Arial"/>
                <w:kern w:val="0"/>
                <w:sz w:val="22"/>
                <w:szCs w:val="22"/>
              </w:rPr>
              <w:t xml:space="preserve">2. </w:t>
            </w:r>
            <w:r>
              <w:rPr>
                <w:rFonts w:ascii="Arial" w:hAnsi="Arial" w:eastAsia="宋体" w:cs="Arial"/>
                <w:kern w:val="0"/>
                <w:sz w:val="22"/>
                <w:szCs w:val="22"/>
              </w:rPr>
              <w:t>Strong data organization and analytical abilities</w:t>
            </w:r>
            <w:r>
              <w:rPr>
                <w:rFonts w:hint="eastAsia" w:ascii="Arial" w:hAnsi="Arial" w:eastAsia="宋体" w:cs="Arial"/>
                <w:kern w:val="0"/>
                <w:sz w:val="22"/>
                <w:szCs w:val="22"/>
              </w:rPr>
              <w:t>.</w:t>
            </w:r>
          </w:p>
          <w:p w14:paraId="7C91B5F3">
            <w:pPr>
              <w:spacing w:before="120" w:after="120"/>
              <w:rPr>
                <w:rFonts w:ascii="Arial" w:hAnsi="Arial" w:eastAsia="宋体" w:cs="Arial"/>
                <w:kern w:val="0"/>
                <w:sz w:val="22"/>
                <w:szCs w:val="22"/>
              </w:rPr>
            </w:pPr>
            <w:r>
              <w:rPr>
                <w:rFonts w:hint="eastAsia" w:ascii="Arial" w:hAnsi="Arial" w:eastAsia="宋体" w:cs="Arial"/>
                <w:kern w:val="0"/>
                <w:sz w:val="22"/>
                <w:szCs w:val="22"/>
              </w:rPr>
              <w:t xml:space="preserve">3. </w:t>
            </w:r>
            <w:r>
              <w:rPr>
                <w:rFonts w:ascii="Arial" w:hAnsi="Arial" w:eastAsia="宋体" w:cs="Arial"/>
                <w:kern w:val="0"/>
                <w:sz w:val="22"/>
                <w:szCs w:val="22"/>
              </w:rPr>
              <w:t>Excellent communication and teamwork skills</w:t>
            </w:r>
            <w:r>
              <w:rPr>
                <w:rFonts w:hint="eastAsia" w:ascii="Arial" w:hAnsi="Arial" w:eastAsia="宋体" w:cs="Arial"/>
                <w:kern w:val="0"/>
                <w:sz w:val="22"/>
                <w:szCs w:val="22"/>
              </w:rPr>
              <w:t>.</w:t>
            </w:r>
          </w:p>
          <w:p w14:paraId="2FE757DB">
            <w:pPr>
              <w:spacing w:before="120" w:after="120"/>
              <w:rPr>
                <w:rFonts w:ascii="Arial" w:hAnsi="Arial" w:eastAsia="宋体" w:cs="Arial"/>
                <w:kern w:val="0"/>
                <w:sz w:val="22"/>
                <w:szCs w:val="22"/>
              </w:rPr>
            </w:pPr>
            <w:r>
              <w:rPr>
                <w:rFonts w:hint="eastAsia" w:ascii="Arial" w:hAnsi="Arial" w:eastAsia="宋体" w:cs="Arial"/>
                <w:kern w:val="0"/>
                <w:sz w:val="22"/>
                <w:szCs w:val="22"/>
              </w:rPr>
              <w:t xml:space="preserve">4. </w:t>
            </w:r>
            <w:r>
              <w:rPr>
                <w:rFonts w:ascii="Arial" w:hAnsi="Arial" w:eastAsia="宋体" w:cs="Arial"/>
                <w:kern w:val="0"/>
                <w:sz w:val="22"/>
                <w:szCs w:val="22"/>
              </w:rPr>
              <w:t>Keen interest in technological innovation and industrialization</w:t>
            </w:r>
            <w:r>
              <w:rPr>
                <w:rFonts w:hint="eastAsia" w:ascii="Arial" w:hAnsi="Arial" w:eastAsia="宋体" w:cs="Arial"/>
                <w:kern w:val="0"/>
                <w:sz w:val="22"/>
                <w:szCs w:val="22"/>
              </w:rPr>
              <w:t>.</w:t>
            </w:r>
          </w:p>
          <w:p w14:paraId="52B2D68C">
            <w:pPr>
              <w:spacing w:before="120" w:after="120"/>
              <w:rPr>
                <w:rFonts w:ascii="Arial" w:hAnsi="Arial" w:eastAsia="宋体" w:cs="Arial"/>
                <w:kern w:val="0"/>
                <w:sz w:val="22"/>
                <w:szCs w:val="22"/>
              </w:rPr>
            </w:pPr>
            <w:r>
              <w:rPr>
                <w:rFonts w:hint="eastAsia" w:ascii="Arial" w:hAnsi="Arial" w:eastAsia="宋体" w:cs="Arial"/>
                <w:kern w:val="0"/>
                <w:sz w:val="22"/>
                <w:szCs w:val="22"/>
              </w:rPr>
              <w:t xml:space="preserve">5. </w:t>
            </w:r>
            <w:r>
              <w:rPr>
                <w:rFonts w:ascii="Arial" w:hAnsi="Arial" w:eastAsia="宋体" w:cs="Arial"/>
                <w:kern w:val="0"/>
                <w:sz w:val="22"/>
                <w:szCs w:val="22"/>
              </w:rPr>
              <w:t>Strong execution and learning capabilities.</w:t>
            </w:r>
          </w:p>
          <w:p w14:paraId="4692E4C9">
            <w:pPr>
              <w:spacing w:before="120" w:after="120"/>
              <w:rPr>
                <w:rFonts w:hint="default" w:ascii="Arial" w:hAnsi="Arial" w:eastAsia="宋体" w:cs="Arial"/>
                <w:kern w:val="0"/>
                <w:sz w:val="22"/>
                <w:szCs w:val="22"/>
                <w:lang w:val="en-US" w:eastAsia="zh-CN"/>
              </w:rPr>
            </w:pPr>
            <w:r>
              <w:rPr>
                <w:rFonts w:hint="eastAsia" w:ascii="Arial" w:hAnsi="Arial" w:eastAsia="宋体" w:cs="Arial"/>
                <w:kern w:val="0"/>
                <w:sz w:val="22"/>
                <w:szCs w:val="22"/>
                <w:lang w:val="en-US" w:eastAsia="zh-CN"/>
              </w:rPr>
              <w:t>6. Mandarin speaking is preferred</w:t>
            </w:r>
          </w:p>
          <w:p w14:paraId="38E65992">
            <w:pPr>
              <w:spacing w:before="120" w:after="120"/>
              <w:rPr>
                <w:rFonts w:ascii="Arial" w:hAnsi="Arial" w:eastAsia="宋体" w:cs="Arial"/>
                <w:kern w:val="0"/>
                <w:sz w:val="22"/>
                <w:szCs w:val="22"/>
              </w:rPr>
            </w:pPr>
            <w:r>
              <w:rPr>
                <w:rFonts w:ascii="Arial" w:hAnsi="Arial" w:eastAsia="宋体" w:cs="Arial"/>
                <w:b/>
                <w:bCs/>
                <w:kern w:val="0"/>
                <w:sz w:val="22"/>
                <w:szCs w:val="22"/>
              </w:rPr>
              <w:t>Nice-to-have:</w:t>
            </w:r>
            <w:r>
              <w:rPr>
                <w:rFonts w:ascii="Arial" w:hAnsi="Arial" w:eastAsia="宋体" w:cs="Arial"/>
                <w:kern w:val="0"/>
                <w:sz w:val="22"/>
                <w:szCs w:val="22"/>
              </w:rPr>
              <w:t xml:space="preserve"> Proficiency in English for international resource coordination.</w:t>
            </w:r>
          </w:p>
          <w:p w14:paraId="2005BC23">
            <w:pPr>
              <w:spacing w:before="120" w:after="120"/>
              <w:rPr>
                <w:rFonts w:ascii="Arial" w:hAnsi="Arial" w:eastAsia="宋体" w:cs="Arial"/>
                <w:kern w:val="0"/>
                <w:sz w:val="20"/>
              </w:rPr>
            </w:pPr>
            <w:r>
              <w:rPr>
                <w:rFonts w:ascii="Arial" w:hAnsi="Arial" w:eastAsia="宋体" w:cs="Arial"/>
                <w:b/>
                <w:bCs/>
                <w:kern w:val="0"/>
                <w:sz w:val="22"/>
                <w:szCs w:val="22"/>
              </w:rPr>
              <w:t>Education:</w:t>
            </w:r>
            <w:r>
              <w:rPr>
                <w:rFonts w:ascii="Arial" w:hAnsi="Arial" w:eastAsia="宋体" w:cs="Arial"/>
                <w:kern w:val="0"/>
                <w:sz w:val="22"/>
                <w:szCs w:val="22"/>
              </w:rPr>
              <w:t xml:space="preserve"> Undergraduate student, preferably majoring in engineering or related fields.</w:t>
            </w:r>
          </w:p>
        </w:tc>
      </w:tr>
    </w:tbl>
    <w:p w14:paraId="4400DAEC">
      <w:pPr>
        <w:widowControl/>
        <w:jc w:val="left"/>
      </w:pPr>
    </w:p>
    <w:p w14:paraId="35A2466E">
      <w:pPr>
        <w:widowControl/>
        <w:jc w:val="left"/>
      </w:pPr>
      <w:r>
        <w:br w:type="page"/>
      </w:r>
    </w:p>
    <w:p w14:paraId="0EF70D30">
      <w:pPr>
        <w:jc w:val="center"/>
        <w:rPr>
          <w:rFonts w:ascii="Arial" w:hAnsi="Arial" w:eastAsia="方正小标宋_GBK" w:cs="Arial"/>
          <w:b/>
          <w:bCs/>
          <w:color w:val="376092" w:themeColor="accent1" w:themeShade="BF"/>
          <w:sz w:val="36"/>
          <w:szCs w:val="36"/>
          <w:u w:val="single"/>
        </w:rPr>
      </w:pPr>
      <w:r>
        <w:rPr>
          <w:rFonts w:ascii="Arial" w:hAnsi="Arial" w:eastAsia="方正小标宋_GBK" w:cs="Arial"/>
          <w:b/>
          <w:bCs/>
          <w:color w:val="376092" w:themeColor="accent1" w:themeShade="BF"/>
          <w:sz w:val="36"/>
          <w:szCs w:val="36"/>
          <w:u w:val="single"/>
        </w:rPr>
        <w:t>Co</w:t>
      </w:r>
      <w:r>
        <w:rPr>
          <w:rFonts w:hint="eastAsia" w:ascii="Arial" w:hAnsi="Arial" w:eastAsia="方正小标宋_GBK" w:cs="Arial"/>
          <w:b/>
          <w:bCs/>
          <w:color w:val="376092" w:themeColor="accent1" w:themeShade="BF"/>
          <w:sz w:val="36"/>
          <w:szCs w:val="36"/>
          <w:u w:val="single"/>
        </w:rPr>
        <w:t>-</w:t>
      </w:r>
      <w:r>
        <w:rPr>
          <w:rFonts w:ascii="Arial" w:hAnsi="Arial" w:eastAsia="方正小标宋_GBK" w:cs="Arial"/>
          <w:b/>
          <w:bCs/>
          <w:color w:val="376092" w:themeColor="accent1" w:themeShade="BF"/>
          <w:sz w:val="36"/>
          <w:szCs w:val="36"/>
          <w:u w:val="single"/>
        </w:rPr>
        <w:t>op岗位模板</w:t>
      </w:r>
    </w:p>
    <w:p w14:paraId="0AEDDBB1"/>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023"/>
        <w:gridCol w:w="2499"/>
      </w:tblGrid>
      <w:tr w14:paraId="5EF895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799" w:type="dxa"/>
          </w:tcPr>
          <w:p w14:paraId="2AEC52D0">
            <w:pPr>
              <w:spacing w:after="120"/>
              <w:rPr>
                <w:rFonts w:ascii="方正仿宋_GBK" w:hAnsi="Barlow Condensed Medium" w:eastAsia="方正仿宋_GBK" w:cs="Times New Roman"/>
                <w:b/>
                <w:bCs/>
                <w:kern w:val="0"/>
                <w:sz w:val="22"/>
                <w:szCs w:val="22"/>
              </w:rPr>
            </w:pPr>
            <w:r>
              <w:rPr>
                <w:rFonts w:hint="eastAsia" w:ascii="方正仿宋_GBK" w:hAnsi="Barlow Condensed Medium" w:eastAsia="方正仿宋_GBK" w:cs="Times New Roman"/>
                <w:b/>
                <w:bCs/>
                <w:kern w:val="0"/>
                <w:sz w:val="28"/>
                <w:szCs w:val="28"/>
              </w:rPr>
              <w:t>[投后服务工作助理]</w:t>
            </w:r>
          </w:p>
        </w:tc>
        <w:tc>
          <w:tcPr>
            <w:tcW w:w="2551" w:type="dxa"/>
            <w:vMerge w:val="restart"/>
            <w:vAlign w:val="center"/>
          </w:tcPr>
          <w:p w14:paraId="47799025">
            <w:pPr>
              <w:jc w:val="center"/>
              <w:rPr>
                <w:rFonts w:ascii="Typ1451 Std" w:hAnsi="Typ1451 Std" w:eastAsia="宋体" w:cs="Times New Roman"/>
                <w:kern w:val="0"/>
                <w:sz w:val="20"/>
              </w:rPr>
            </w:pPr>
            <w:r>
              <w:rPr>
                <w:rFonts w:ascii="Times New Roman" w:hAnsi="Times New Roman" w:eastAsia="宋体" w:cs="Times New Roman"/>
                <w:kern w:val="0"/>
                <w:sz w:val="20"/>
              </w:rPr>
              <w:drawing>
                <wp:inline distT="0" distB="0" distL="0" distR="0">
                  <wp:extent cx="1221740" cy="872490"/>
                  <wp:effectExtent l="0" t="0" r="0" b="3810"/>
                  <wp:docPr id="785369875" name="图片 2" descr="徽标, 公司名称&#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369875" name="图片 2" descr="徽标, 公司名称&#10;&#10;描述已自动生成"/>
                          <pic:cNvPicPr>
                            <a:picLocks noChangeAspect="1" noChangeArrowheads="1"/>
                          </pic:cNvPicPr>
                        </pic:nvPicPr>
                        <pic:blipFill>
                          <a:blip r:embed="rId5" cstate="print">
                            <a:extLst>
                              <a:ext uri="{28A0092B-C50C-407E-A947-70E740481C1C}">
                                <a14:useLocalDpi xmlns:a14="http://schemas.microsoft.com/office/drawing/2010/main" val="0"/>
                              </a:ext>
                            </a:extLst>
                          </a:blip>
                          <a:srcRect t="29238" r="18790" b="29712"/>
                          <a:stretch>
                            <a:fillRect/>
                          </a:stretch>
                        </pic:blipFill>
                        <pic:spPr>
                          <a:xfrm>
                            <a:off x="0" y="0"/>
                            <a:ext cx="1244383" cy="889287"/>
                          </a:xfrm>
                          <a:prstGeom prst="rect">
                            <a:avLst/>
                          </a:prstGeom>
                          <a:noFill/>
                          <a:ln>
                            <a:noFill/>
                          </a:ln>
                        </pic:spPr>
                      </pic:pic>
                    </a:graphicData>
                  </a:graphic>
                </wp:inline>
              </w:drawing>
            </w:r>
          </w:p>
        </w:tc>
      </w:tr>
      <w:tr w14:paraId="0BDA68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799" w:type="dxa"/>
          </w:tcPr>
          <w:p w14:paraId="1EB33104">
            <w:pPr>
              <w:spacing w:after="120"/>
              <w:rPr>
                <w:rFonts w:ascii="方正仿宋_GBK" w:hAnsi="Typ1451 Std" w:eastAsia="方正仿宋_GBK" w:cs="Times New Roman"/>
                <w:kern w:val="0"/>
                <w:sz w:val="24"/>
              </w:rPr>
            </w:pPr>
            <w:r>
              <w:rPr>
                <w:rFonts w:hint="eastAsia" w:ascii="方正仿宋_GBK" w:hAnsi="Typ1451 Std" w:eastAsia="方正仿宋_GBK" w:cs="Times New Roman"/>
                <w:kern w:val="0"/>
                <w:sz w:val="24"/>
              </w:rPr>
              <w:t>[长三角国家技术创新中心]</w:t>
            </w:r>
          </w:p>
        </w:tc>
        <w:tc>
          <w:tcPr>
            <w:tcW w:w="2551" w:type="dxa"/>
            <w:vMerge w:val="continue"/>
          </w:tcPr>
          <w:p w14:paraId="233BD092">
            <w:pPr>
              <w:rPr>
                <w:rFonts w:ascii="Times New Roman" w:hAnsi="Times New Roman" w:eastAsia="宋体" w:cs="Times New Roman"/>
                <w:kern w:val="0"/>
                <w:sz w:val="36"/>
                <w:szCs w:val="36"/>
              </w:rPr>
            </w:pPr>
          </w:p>
        </w:tc>
      </w:tr>
    </w:tbl>
    <w:p w14:paraId="1BA66B79">
      <w:pPr>
        <w:rPr>
          <w:rFonts w:ascii="Georgia" w:hAnsi="Georgia"/>
        </w:rPr>
      </w:pPr>
    </w:p>
    <w:tbl>
      <w:tblPr>
        <w:tblStyle w:val="5"/>
        <w:tblW w:w="94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307"/>
      </w:tblGrid>
      <w:tr w14:paraId="336D3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64E304C1">
            <w:pPr>
              <w:jc w:val="center"/>
              <w:rPr>
                <w:rFonts w:ascii="方正仿宋_GBK" w:hAnsi="Barlow Condensed Medium" w:eastAsia="方正仿宋_GBK" w:cs="Times New Roman"/>
                <w:b/>
                <w:bCs/>
                <w:kern w:val="0"/>
                <w:sz w:val="28"/>
                <w:szCs w:val="28"/>
              </w:rPr>
            </w:pPr>
            <w:r>
              <w:rPr>
                <w:rFonts w:hint="eastAsia" w:ascii="方正仿宋_GBK" w:hAnsi="Barlow Condensed Medium" w:eastAsia="方正仿宋_GBK" w:cs="Times New Roman"/>
                <w:b/>
                <w:bCs/>
                <w:kern w:val="0"/>
                <w:sz w:val="28"/>
                <w:szCs w:val="28"/>
              </w:rPr>
              <w:t>职位概览</w:t>
            </w:r>
          </w:p>
        </w:tc>
      </w:tr>
      <w:tr w14:paraId="2BE0E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2122" w:type="dxa"/>
            <w:tcBorders>
              <w:top w:val="single" w:color="1E1C11" w:themeColor="background2" w:themeShade="1A" w:sz="4" w:space="0"/>
              <w:left w:val="single" w:color="C3BD96" w:themeColor="background2" w:themeShade="BF" w:sz="4" w:space="0"/>
              <w:bottom w:val="single" w:color="C3BD96" w:themeColor="background2" w:themeShade="BF" w:sz="4" w:space="0"/>
              <w:right w:val="single" w:color="C3BD96" w:themeColor="background2" w:themeShade="BF" w:sz="4" w:space="0"/>
            </w:tcBorders>
            <w:vAlign w:val="center"/>
          </w:tcPr>
          <w:p w14:paraId="21FE08C2">
            <w:pPr>
              <w:spacing w:before="120" w:after="120"/>
              <w:rPr>
                <w:rFonts w:ascii="方正仿宋_GBK" w:hAnsi="Arial" w:eastAsia="方正仿宋_GBK" w:cs="Arial"/>
                <w:b/>
                <w:bCs/>
                <w:kern w:val="0"/>
                <w:sz w:val="24"/>
              </w:rPr>
            </w:pPr>
            <w:r>
              <w:rPr>
                <w:rFonts w:hint="eastAsia" w:ascii="方正仿宋_GBK" w:hAnsi="Arial" w:eastAsia="方正仿宋_GBK" w:cs="Arial"/>
                <w:b/>
                <w:bCs/>
                <w:kern w:val="0"/>
                <w:sz w:val="24"/>
              </w:rPr>
              <w:t>职位名称</w:t>
            </w:r>
          </w:p>
        </w:tc>
        <w:tc>
          <w:tcPr>
            <w:tcW w:w="7307" w:type="dxa"/>
            <w:tcBorders>
              <w:top w:val="single" w:color="1E1C11" w:themeColor="background2" w:themeShade="1A" w:sz="4" w:space="0"/>
              <w:left w:val="single" w:color="C3BD96" w:themeColor="background2" w:themeShade="BF" w:sz="4" w:space="0"/>
              <w:bottom w:val="single" w:color="C3BD96" w:themeColor="background2" w:themeShade="BF" w:sz="4" w:space="0"/>
              <w:right w:val="single" w:color="C3BD96" w:themeColor="background2" w:themeShade="BF" w:sz="4" w:space="0"/>
            </w:tcBorders>
          </w:tcPr>
          <w:p w14:paraId="364E633B">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投后服务工作</w:t>
            </w:r>
            <w:r>
              <w:rPr>
                <w:rFonts w:ascii="方正仿宋_GBK" w:hAnsi="Arial" w:eastAsia="方正仿宋_GBK" w:cs="Arial"/>
                <w:kern w:val="0"/>
                <w:sz w:val="24"/>
              </w:rPr>
              <w:t>助理</w:t>
            </w:r>
          </w:p>
        </w:tc>
      </w:tr>
      <w:tr w14:paraId="3C399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2122"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vAlign w:val="center"/>
          </w:tcPr>
          <w:p w14:paraId="4EA87630">
            <w:pPr>
              <w:spacing w:before="120" w:after="120"/>
              <w:rPr>
                <w:rFonts w:ascii="方正仿宋_GBK" w:hAnsi="Arial" w:eastAsia="方正仿宋_GBK" w:cs="Arial"/>
                <w:b/>
                <w:bCs/>
                <w:kern w:val="0"/>
                <w:sz w:val="24"/>
              </w:rPr>
            </w:pPr>
            <w:r>
              <w:rPr>
                <w:rFonts w:hint="eastAsia" w:ascii="方正仿宋_GBK" w:hAnsi="Arial" w:eastAsia="方正仿宋_GBK" w:cs="Arial"/>
                <w:b/>
                <w:bCs/>
                <w:kern w:val="0"/>
                <w:sz w:val="24"/>
              </w:rPr>
              <w:t>公司和部门</w:t>
            </w:r>
          </w:p>
        </w:tc>
        <w:tc>
          <w:tcPr>
            <w:tcW w:w="7307"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tcPr>
          <w:p w14:paraId="2C68122A">
            <w:pPr>
              <w:spacing w:before="120" w:after="120" w:line="400" w:lineRule="exact"/>
              <w:rPr>
                <w:rFonts w:ascii="方正仿宋_GBK" w:hAnsi="Arial" w:eastAsia="方正仿宋_GBK" w:cs="Arial"/>
                <w:kern w:val="0"/>
                <w:sz w:val="24"/>
              </w:rPr>
            </w:pPr>
            <w:r>
              <w:rPr>
                <w:rFonts w:hint="eastAsia" w:ascii="方正仿宋_GBK" w:hAnsi="Typ1451 Std" w:eastAsia="方正仿宋_GBK" w:cs="Times New Roman"/>
                <w:kern w:val="0"/>
                <w:sz w:val="24"/>
              </w:rPr>
              <w:t>长三角国家技术创新中心 制造与装备事业部</w:t>
            </w:r>
          </w:p>
        </w:tc>
      </w:tr>
      <w:tr w14:paraId="09996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2122"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vAlign w:val="center"/>
          </w:tcPr>
          <w:p w14:paraId="4590CCDE">
            <w:pPr>
              <w:spacing w:before="120" w:after="120"/>
              <w:rPr>
                <w:rFonts w:ascii="方正仿宋_GBK" w:hAnsi="Arial" w:eastAsia="方正仿宋_GBK" w:cs="Arial"/>
                <w:b/>
                <w:bCs/>
                <w:kern w:val="0"/>
                <w:sz w:val="24"/>
              </w:rPr>
            </w:pPr>
            <w:r>
              <w:rPr>
                <w:rFonts w:hint="eastAsia" w:ascii="方正仿宋_GBK" w:hAnsi="Arial" w:eastAsia="方正仿宋_GBK" w:cs="Arial"/>
                <w:b/>
                <w:bCs/>
                <w:kern w:val="0"/>
                <w:sz w:val="24"/>
              </w:rPr>
              <w:t>地点</w:t>
            </w:r>
          </w:p>
        </w:tc>
        <w:tc>
          <w:tcPr>
            <w:tcW w:w="7307" w:type="dxa"/>
            <w:tcBorders>
              <w:top w:val="single" w:color="C3BD96" w:themeColor="background2" w:themeShade="BF" w:sz="4" w:space="0"/>
              <w:left w:val="single" w:color="C3BD96" w:themeColor="background2" w:themeShade="BF" w:sz="4" w:space="0"/>
              <w:bottom w:val="single" w:color="C3BD96" w:themeColor="background2" w:themeShade="BF" w:sz="4" w:space="0"/>
              <w:right w:val="single" w:color="C3BD96" w:themeColor="background2" w:themeShade="BF" w:sz="4" w:space="0"/>
            </w:tcBorders>
          </w:tcPr>
          <w:p w14:paraId="4FDFA57B">
            <w:pPr>
              <w:spacing w:before="120" w:after="120"/>
              <w:rPr>
                <w:rFonts w:ascii="方正仿宋_GBK" w:hAnsi="Arial" w:eastAsia="方正仿宋_GBK" w:cs="Arial"/>
                <w:kern w:val="0"/>
                <w:sz w:val="24"/>
              </w:rPr>
            </w:pPr>
            <w:r>
              <w:rPr>
                <w:rFonts w:hint="eastAsia" w:ascii="方正仿宋_GBK" w:hAnsi="Arial" w:eastAsia="方正仿宋_GBK" w:cs="Arial"/>
                <w:kern w:val="0"/>
                <w:sz w:val="24"/>
              </w:rPr>
              <w:t>江苏省南京市</w:t>
            </w:r>
            <w:r>
              <w:rPr>
                <w:rFonts w:ascii="方正仿宋_GBK" w:hAnsi="Arial" w:eastAsia="方正仿宋_GBK" w:cs="Arial"/>
                <w:kern w:val="0"/>
                <w:sz w:val="24"/>
              </w:rPr>
              <w:t>江北新区</w:t>
            </w:r>
            <w:r>
              <w:rPr>
                <w:rFonts w:hint="eastAsia" w:ascii="方正仿宋_GBK" w:hAnsi="Arial" w:eastAsia="方正仿宋_GBK" w:cs="Arial"/>
                <w:kern w:val="0"/>
                <w:sz w:val="24"/>
              </w:rPr>
              <w:t>华富路7号</w:t>
            </w:r>
          </w:p>
        </w:tc>
      </w:tr>
      <w:tr w14:paraId="39AD6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2122" w:type="dxa"/>
            <w:tcBorders>
              <w:top w:val="single" w:color="C3BD96" w:themeColor="background2" w:themeShade="BF" w:sz="4" w:space="0"/>
              <w:left w:val="single" w:color="C3BD96" w:themeColor="background2" w:themeShade="BF" w:sz="4" w:space="0"/>
              <w:bottom w:val="single" w:color="1E1C11" w:themeColor="background2" w:themeShade="1A" w:sz="4" w:space="0"/>
              <w:right w:val="single" w:color="C3BD96" w:themeColor="background2" w:themeShade="BF" w:sz="4" w:space="0"/>
            </w:tcBorders>
            <w:vAlign w:val="center"/>
          </w:tcPr>
          <w:p w14:paraId="62C102EA">
            <w:pPr>
              <w:spacing w:before="120" w:after="120"/>
              <w:rPr>
                <w:rFonts w:ascii="方正仿宋_GBK" w:hAnsi="Arial" w:eastAsia="方正仿宋_GBK" w:cs="Arial"/>
                <w:b/>
                <w:bCs/>
                <w:kern w:val="0"/>
                <w:sz w:val="24"/>
              </w:rPr>
            </w:pPr>
            <w:r>
              <w:rPr>
                <w:rFonts w:hint="eastAsia" w:ascii="方正仿宋_GBK" w:hAnsi="Arial" w:eastAsia="方正仿宋_GBK" w:cs="Arial"/>
                <w:b/>
                <w:bCs/>
                <w:kern w:val="0"/>
                <w:sz w:val="24"/>
              </w:rPr>
              <w:t>招聘经理/主管</w:t>
            </w:r>
          </w:p>
        </w:tc>
        <w:tc>
          <w:tcPr>
            <w:tcW w:w="7307" w:type="dxa"/>
            <w:tcBorders>
              <w:top w:val="single" w:color="C3BD96" w:themeColor="background2" w:themeShade="BF" w:sz="4" w:space="0"/>
              <w:left w:val="single" w:color="C3BD96" w:themeColor="background2" w:themeShade="BF" w:sz="4" w:space="0"/>
              <w:bottom w:val="single" w:color="1E1C11" w:themeColor="background2" w:themeShade="1A" w:sz="4" w:space="0"/>
              <w:right w:val="single" w:color="C3BD96" w:themeColor="background2" w:themeShade="BF" w:sz="4" w:space="0"/>
            </w:tcBorders>
          </w:tcPr>
          <w:p w14:paraId="47F47927">
            <w:pPr>
              <w:spacing w:before="120" w:after="120"/>
              <w:rPr>
                <w:rFonts w:ascii="方正仿宋_GBK" w:hAnsi="Arial" w:eastAsia="方正仿宋_GBK" w:cs="Arial"/>
                <w:kern w:val="0"/>
                <w:sz w:val="24"/>
              </w:rPr>
            </w:pPr>
            <w:r>
              <w:rPr>
                <w:rFonts w:hint="eastAsia" w:ascii="方正仿宋_GBK" w:hAnsi="Arial" w:eastAsia="方正仿宋_GBK" w:cs="Arial"/>
                <w:kern w:val="0"/>
                <w:sz w:val="24"/>
              </w:rPr>
              <w:t>安  伟 18896987591 （上海）</w:t>
            </w:r>
          </w:p>
          <w:p w14:paraId="6474371F">
            <w:pPr>
              <w:spacing w:before="120" w:after="120"/>
              <w:rPr>
                <w:rFonts w:ascii="方正仿宋_GBK" w:hAnsi="Arial" w:eastAsia="方正仿宋_GBK" w:cs="Arial"/>
                <w:kern w:val="0"/>
                <w:sz w:val="24"/>
              </w:rPr>
            </w:pPr>
            <w:r>
              <w:rPr>
                <w:rFonts w:hint="eastAsia" w:ascii="方正仿宋_GBK" w:hAnsi="Arial" w:eastAsia="方正仿宋_GBK" w:cs="Arial"/>
                <w:kern w:val="0"/>
                <w:sz w:val="24"/>
              </w:rPr>
              <w:t>于佳悦 17302553832 （江苏）</w:t>
            </w:r>
          </w:p>
        </w:tc>
      </w:tr>
      <w:tr w14:paraId="3AD61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258F3CF1">
            <w:pPr>
              <w:spacing w:line="400" w:lineRule="exact"/>
              <w:jc w:val="center"/>
              <w:rPr>
                <w:rFonts w:ascii="方正仿宋_GBK" w:hAnsi="Barlow Condensed Medium" w:eastAsia="方正仿宋_GBK" w:cs="Times New Roman"/>
                <w:b/>
                <w:bCs/>
                <w:kern w:val="0"/>
                <w:sz w:val="28"/>
                <w:szCs w:val="28"/>
              </w:rPr>
            </w:pPr>
            <w:r>
              <w:rPr>
                <w:rFonts w:hint="eastAsia" w:ascii="方正仿宋_GBK" w:hAnsi="Barlow Condensed Medium" w:eastAsia="方正仿宋_GBK" w:cs="Times New Roman"/>
                <w:b/>
                <w:bCs/>
                <w:kern w:val="0"/>
                <w:sz w:val="28"/>
                <w:szCs w:val="28"/>
              </w:rPr>
              <w:t>职位总结</w:t>
            </w:r>
          </w:p>
        </w:tc>
      </w:tr>
      <w:tr w14:paraId="7F7A5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trPr>
        <w:tc>
          <w:tcPr>
            <w:tcW w:w="9429" w:type="dxa"/>
            <w:gridSpan w:val="2"/>
            <w:tcBorders>
              <w:top w:val="single" w:color="1E1C11" w:themeColor="background2" w:themeShade="1A" w:sz="4" w:space="0"/>
              <w:left w:val="single" w:color="C3BD96" w:themeColor="background2" w:themeShade="BF" w:sz="4" w:space="0"/>
              <w:bottom w:val="single" w:color="1E1C11" w:themeColor="background2" w:themeShade="1A" w:sz="4" w:space="0"/>
              <w:right w:val="single" w:color="C3BD96" w:themeColor="background2" w:themeShade="BF" w:sz="4" w:space="0"/>
            </w:tcBorders>
          </w:tcPr>
          <w:p w14:paraId="38B31228">
            <w:pPr>
              <w:spacing w:line="400" w:lineRule="exact"/>
              <w:rPr>
                <w:rFonts w:ascii="方正仿宋_GBK" w:hAnsi="Arial" w:eastAsia="方正仿宋_GBK" w:cs="Arial"/>
                <w:kern w:val="0"/>
                <w:sz w:val="24"/>
              </w:rPr>
            </w:pPr>
            <w:r>
              <w:rPr>
                <w:rFonts w:hint="eastAsia" w:ascii="方正仿宋_GBK" w:hAnsi="Arial" w:eastAsia="方正仿宋_GBK" w:cs="Arial"/>
                <w:kern w:val="0"/>
                <w:sz w:val="24"/>
              </w:rPr>
              <w:t>想深入了解如何通过投后服务推动科技创新与成果转化？加入我们，您将参与对接服务长三角国家技术创新中心制造与装备领域的研发载体与重大项目公司。这些创新公司肩负着突破关键核心技术、推动产业升级的使命，致力于构建创新生态体系，通过聚焦细分领域的技术研发与成果转化，架设从科学探索到产业化应用的桥梁，为传统产业注入新动能，培育战略性新兴产业的强劲增长点，助力长三角区域乃至国家科技创新能力的全面提升与经济的高质量发展。</w:t>
            </w:r>
          </w:p>
          <w:p w14:paraId="06D4C9BF">
            <w:pPr>
              <w:spacing w:line="400" w:lineRule="exact"/>
              <w:rPr>
                <w:rFonts w:ascii="方正仿宋_GBK" w:hAnsi="Arial" w:eastAsia="方正仿宋_GBK" w:cs="Arial"/>
                <w:kern w:val="0"/>
                <w:sz w:val="24"/>
              </w:rPr>
            </w:pPr>
            <w:r>
              <w:rPr>
                <w:rFonts w:hint="eastAsia" w:ascii="方正仿宋_GBK" w:hAnsi="Arial" w:eastAsia="方正仿宋_GBK" w:cs="Arial"/>
                <w:kern w:val="0"/>
                <w:sz w:val="24"/>
              </w:rPr>
              <w:t>长三角国家技术创新中心是科技部批准成立的综合类国家技术创新中心，定位于从科学到技术的转化，将国家战略部署与长三角区域创新需求有机结合，以推动重要领域关键核心技术攻关为核心使命，产学研协同推动科技成果转移转化与产业化，为长三角区域产业发展提供源头技术供给与转化服务，为科技中小微企业孵化、培育和发展提供创新服务。中心已累计在上海和江苏布局研发载体101家，以“拨投结合”方式组织实施重大颠覆性引领性技术创新项目115项，多项产品或技术填补国内空白。</w:t>
            </w:r>
          </w:p>
          <w:p w14:paraId="2F0330D5">
            <w:pPr>
              <w:spacing w:line="400" w:lineRule="exact"/>
              <w:rPr>
                <w:rFonts w:ascii="方正仿宋_GBK" w:hAnsi="Arial" w:eastAsia="方正仿宋_GBK" w:cs="Arial"/>
                <w:kern w:val="0"/>
                <w:sz w:val="24"/>
              </w:rPr>
            </w:pPr>
            <w:r>
              <w:rPr>
                <w:rFonts w:hint="eastAsia" w:ascii="方正仿宋_GBK" w:hAnsi="Arial" w:eastAsia="方正仿宋_GBK" w:cs="Arial"/>
                <w:kern w:val="0"/>
                <w:sz w:val="24"/>
              </w:rPr>
              <w:t>作为投后服务工作助理，您将参与研发载体和重大项目公司的投后服务工作，包括企业运营跟踪、成果转化评估及资源对接，为企业提供专业化支持服务。这是一个探索科技与产业深度融合的绝佳机会，为您的职业发展打下坚实基础。如果您热爱科技创新，对项目服务支持充满兴趣，欢迎加入我们，共同推动产业未来！</w:t>
            </w:r>
          </w:p>
        </w:tc>
      </w:tr>
      <w:tr w14:paraId="26599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779B4DC6">
            <w:pPr>
              <w:spacing w:line="400" w:lineRule="exact"/>
              <w:jc w:val="center"/>
              <w:rPr>
                <w:rFonts w:ascii="方正仿宋_GBK" w:hAnsi="Barlow Condensed Medium" w:eastAsia="方正仿宋_GBK" w:cs="Times New Roman"/>
                <w:b/>
                <w:bCs/>
                <w:kern w:val="0"/>
                <w:sz w:val="28"/>
                <w:szCs w:val="28"/>
              </w:rPr>
            </w:pPr>
            <w:r>
              <w:rPr>
                <w:rFonts w:hint="eastAsia" w:ascii="方正仿宋_GBK" w:hAnsi="Barlow Condensed Medium" w:eastAsia="方正仿宋_GBK" w:cs="Times New Roman"/>
                <w:b/>
                <w:bCs/>
                <w:kern w:val="0"/>
                <w:sz w:val="28"/>
                <w:szCs w:val="28"/>
              </w:rPr>
              <w:t>岗位职责</w:t>
            </w:r>
          </w:p>
        </w:tc>
      </w:tr>
      <w:tr w14:paraId="59F2A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8" w:hRule="atLeast"/>
        </w:trPr>
        <w:tc>
          <w:tcPr>
            <w:tcW w:w="9429" w:type="dxa"/>
            <w:gridSpan w:val="2"/>
            <w:tcBorders>
              <w:top w:val="single" w:color="1E1C11" w:themeColor="background2" w:themeShade="1A" w:sz="4" w:space="0"/>
              <w:left w:val="single" w:color="C3BD96" w:themeColor="background2" w:themeShade="BF" w:sz="4" w:space="0"/>
              <w:bottom w:val="single" w:color="1E1C11" w:themeColor="background2" w:themeShade="1A" w:sz="4" w:space="0"/>
              <w:right w:val="single" w:color="C3BD96" w:themeColor="background2" w:themeShade="BF" w:sz="4" w:space="0"/>
            </w:tcBorders>
          </w:tcPr>
          <w:p w14:paraId="7B299190">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1、协助跟踪研发载体及重大项目公司的运营情况，分析其研发与产业化进展；</w:t>
            </w:r>
          </w:p>
          <w:p w14:paraId="3F4DAB2B">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2、协助评估项目成果转化效果，支持企业优化研发与产业化路径；</w:t>
            </w:r>
          </w:p>
          <w:p w14:paraId="34CEEBB9">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3、收集并整理企业发展共性需求，协助制定解决方案并匹配资源；</w:t>
            </w:r>
          </w:p>
          <w:p w14:paraId="54317621">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4、协助组织企业与技术、产业资源的对接活动；</w:t>
            </w:r>
          </w:p>
          <w:p w14:paraId="0710FC59">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5、跟踪项目研发进展，维护信息系统；</w:t>
            </w:r>
          </w:p>
          <w:p w14:paraId="2501D376">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6、完成领导安排的其他相关任务。</w:t>
            </w:r>
          </w:p>
        </w:tc>
      </w:tr>
      <w:tr w14:paraId="26EB9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9429" w:type="dxa"/>
            <w:gridSpan w:val="2"/>
            <w:tcBorders>
              <w:top w:val="single" w:color="1E1C11" w:themeColor="background2" w:themeShade="1A" w:sz="4" w:space="0"/>
              <w:left w:val="single" w:color="1E1C11" w:themeColor="background2" w:themeShade="1A" w:sz="4" w:space="0"/>
              <w:bottom w:val="single" w:color="1E1C11" w:themeColor="background2" w:themeShade="1A" w:sz="4" w:space="0"/>
              <w:right w:val="single" w:color="1E1C11" w:themeColor="background2" w:themeShade="1A" w:sz="4" w:space="0"/>
            </w:tcBorders>
            <w:shd w:val="clear" w:color="auto" w:fill="FFD54F"/>
            <w:vAlign w:val="center"/>
          </w:tcPr>
          <w:p w14:paraId="298EC34B">
            <w:pPr>
              <w:spacing w:line="400" w:lineRule="exact"/>
              <w:jc w:val="center"/>
              <w:rPr>
                <w:rFonts w:ascii="方正仿宋_GBK" w:hAnsi="Barlow Condensed Medium" w:eastAsia="方正仿宋_GBK" w:cs="Times New Roman"/>
                <w:b/>
                <w:bCs/>
                <w:kern w:val="0"/>
                <w:sz w:val="28"/>
                <w:szCs w:val="28"/>
              </w:rPr>
            </w:pPr>
            <w:r>
              <w:rPr>
                <w:rFonts w:hint="eastAsia" w:ascii="方正仿宋_GBK" w:hAnsi="Barlow Condensed Medium" w:eastAsia="方正仿宋_GBK" w:cs="Times New Roman"/>
                <w:b/>
                <w:bCs/>
                <w:kern w:val="0"/>
                <w:sz w:val="28"/>
                <w:szCs w:val="28"/>
              </w:rPr>
              <w:t>技能要求</w:t>
            </w:r>
          </w:p>
        </w:tc>
      </w:tr>
      <w:tr w14:paraId="482D3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8" w:hRule="atLeast"/>
        </w:trPr>
        <w:tc>
          <w:tcPr>
            <w:tcW w:w="9429" w:type="dxa"/>
            <w:gridSpan w:val="2"/>
            <w:tcBorders>
              <w:top w:val="single" w:color="1E1C11" w:themeColor="background2" w:themeShade="1A" w:sz="4" w:space="0"/>
              <w:left w:val="single" w:color="C3BD96" w:themeColor="background2" w:themeShade="BF" w:sz="4" w:space="0"/>
              <w:bottom w:val="single" w:color="1E1C11" w:themeColor="background2" w:themeShade="1A" w:sz="4" w:space="0"/>
              <w:right w:val="single" w:color="C3BD96" w:themeColor="background2" w:themeShade="BF" w:sz="4" w:space="0"/>
            </w:tcBorders>
          </w:tcPr>
          <w:p w14:paraId="2C2F90E5">
            <w:pPr>
              <w:spacing w:before="120" w:after="120" w:line="400" w:lineRule="exact"/>
              <w:rPr>
                <w:rFonts w:ascii="方正仿宋_GBK" w:hAnsi="Arial" w:eastAsia="方正仿宋_GBK" w:cs="Arial"/>
                <w:b/>
                <w:bCs/>
                <w:kern w:val="0"/>
                <w:sz w:val="24"/>
              </w:rPr>
            </w:pPr>
            <w:r>
              <w:rPr>
                <w:rFonts w:hint="eastAsia" w:ascii="方正仿宋_GBK" w:hAnsi="Arial" w:eastAsia="方正仿宋_GBK" w:cs="Arial"/>
                <w:b/>
                <w:bCs/>
                <w:kern w:val="0"/>
                <w:sz w:val="24"/>
              </w:rPr>
              <w:t>必需：</w:t>
            </w:r>
          </w:p>
          <w:p w14:paraId="26FFDF11">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1、熟练使用办公软件；</w:t>
            </w:r>
          </w:p>
          <w:p w14:paraId="1DA936AF">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2、优秀的数据整理与分析能力；</w:t>
            </w:r>
          </w:p>
          <w:p w14:paraId="723E0578">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3、优秀的沟通能力与团队协作精神；</w:t>
            </w:r>
          </w:p>
          <w:p w14:paraId="0B386B9E">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4、对科技创新与产业化有浓厚兴趣；</w:t>
            </w:r>
          </w:p>
          <w:p w14:paraId="7C3A4DC0">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5、较强的执行力和学习能力。</w:t>
            </w:r>
          </w:p>
          <w:p w14:paraId="3762EDC8">
            <w:pPr>
              <w:spacing w:before="120" w:after="120" w:line="400" w:lineRule="exact"/>
              <w:rPr>
                <w:rFonts w:ascii="方正仿宋_GBK" w:hAnsi="Arial" w:eastAsia="方正仿宋_GBK" w:cs="Arial"/>
                <w:kern w:val="0"/>
                <w:sz w:val="24"/>
              </w:rPr>
            </w:pPr>
            <w:r>
              <w:rPr>
                <w:rFonts w:hint="eastAsia" w:ascii="方正仿宋_GBK" w:hAnsi="Arial" w:eastAsia="方正仿宋_GBK" w:cs="Arial"/>
                <w:b/>
                <w:bCs/>
                <w:kern w:val="0"/>
                <w:sz w:val="24"/>
              </w:rPr>
              <w:t>优先考虑：</w:t>
            </w:r>
            <w:r>
              <w:rPr>
                <w:rFonts w:hint="eastAsia" w:ascii="方正仿宋_GBK" w:hAnsi="Arial" w:eastAsia="方正仿宋_GBK" w:cs="Arial"/>
                <w:kern w:val="0"/>
                <w:sz w:val="24"/>
              </w:rPr>
              <w:t>有较强的英文读写能力，能够支持国际资源对接。</w:t>
            </w:r>
          </w:p>
          <w:p w14:paraId="001A338B">
            <w:pPr>
              <w:rPr>
                <w:rFonts w:ascii="方正仿宋_GBK" w:hAnsi="Arial" w:eastAsia="方正仿宋_GBK" w:cs="Arial"/>
                <w:kern w:val="0"/>
                <w:sz w:val="20"/>
                <w:szCs w:val="21"/>
              </w:rPr>
            </w:pPr>
            <w:r>
              <w:rPr>
                <w:rFonts w:hint="eastAsia" w:ascii="方正仿宋_GBK" w:hAnsi="Arial" w:eastAsia="方正仿宋_GBK" w:cs="Arial"/>
                <w:b/>
                <w:bCs/>
                <w:kern w:val="0"/>
                <w:sz w:val="24"/>
              </w:rPr>
              <w:t>教育要求：</w:t>
            </w:r>
            <w:r>
              <w:rPr>
                <w:rFonts w:hint="eastAsia" w:ascii="方正仿宋_GBK" w:hAnsi="Arial" w:eastAsia="方正仿宋_GBK" w:cs="Arial"/>
                <w:kern w:val="0"/>
                <w:sz w:val="24"/>
              </w:rPr>
              <w:t>本科在读，理工科相关专业优先。</w:t>
            </w:r>
          </w:p>
        </w:tc>
      </w:tr>
    </w:tbl>
    <w:p w14:paraId="3F8B43B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yp1451 Std">
    <w:altName w:val="Calibri"/>
    <w:panose1 w:val="00000000000000000000"/>
    <w:charset w:val="4D"/>
    <w:family w:val="auto"/>
    <w:pitch w:val="default"/>
    <w:sig w:usb0="00000000" w:usb1="00000000" w:usb2="00000000" w:usb3="00000000" w:csb0="00000001" w:csb1="00000000"/>
  </w:font>
  <w:font w:name="Georgia">
    <w:panose1 w:val="02040502050405020303"/>
    <w:charset w:val="00"/>
    <w:family w:val="roman"/>
    <w:pitch w:val="default"/>
    <w:sig w:usb0="00000287" w:usb1="00000000" w:usb2="00000000" w:usb3="00000000" w:csb0="2000009F" w:csb1="00000000"/>
  </w:font>
  <w:font w:name="Barlow Condensed Medium">
    <w:altName w:val="Segoe Print"/>
    <w:panose1 w:val="00000000000000000000"/>
    <w:charset w:val="00"/>
    <w:family w:val="auto"/>
    <w:pitch w:val="default"/>
    <w:sig w:usb0="00000000" w:usb1="00000000" w:usb2="00000000" w:usb3="00000000" w:csb0="00000193" w:csb1="00000000"/>
  </w:font>
  <w:font w:name="Segoe Print">
    <w:panose1 w:val="02000600000000000000"/>
    <w:charset w:val="00"/>
    <w:family w:val="auto"/>
    <w:pitch w:val="default"/>
    <w:sig w:usb0="0000028F" w:usb1="00000000" w:usb2="00000000" w:usb3="00000000" w:csb0="2000009F" w:csb1="4701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zNmUyYzc0MTE2Mjk4ODNlMzAyNGRjZjJhYWM1N2QifQ=="/>
    <w:docVar w:name="KSO_WPS_MARK_KEY" w:val="c141e3b6-7f7c-4fcd-b4c0-f2c21d41d5ea"/>
  </w:docVars>
  <w:rsids>
    <w:rsidRoot w:val="0068384B"/>
    <w:rsid w:val="00011635"/>
    <w:rsid w:val="0001288F"/>
    <w:rsid w:val="00017530"/>
    <w:rsid w:val="00023909"/>
    <w:rsid w:val="00041722"/>
    <w:rsid w:val="0004626A"/>
    <w:rsid w:val="000464F5"/>
    <w:rsid w:val="00056F17"/>
    <w:rsid w:val="00062FB4"/>
    <w:rsid w:val="0009405B"/>
    <w:rsid w:val="000A1497"/>
    <w:rsid w:val="000A4F06"/>
    <w:rsid w:val="000C42F3"/>
    <w:rsid w:val="000C7986"/>
    <w:rsid w:val="000D513B"/>
    <w:rsid w:val="000D722B"/>
    <w:rsid w:val="000E2F64"/>
    <w:rsid w:val="000E41C3"/>
    <w:rsid w:val="000F4C85"/>
    <w:rsid w:val="00111FE6"/>
    <w:rsid w:val="00114E76"/>
    <w:rsid w:val="00122A31"/>
    <w:rsid w:val="001404A5"/>
    <w:rsid w:val="00140833"/>
    <w:rsid w:val="00161807"/>
    <w:rsid w:val="001626AA"/>
    <w:rsid w:val="001652DF"/>
    <w:rsid w:val="00171511"/>
    <w:rsid w:val="00176EF3"/>
    <w:rsid w:val="00193191"/>
    <w:rsid w:val="001A71A8"/>
    <w:rsid w:val="001D091E"/>
    <w:rsid w:val="001F2D9E"/>
    <w:rsid w:val="001F54DB"/>
    <w:rsid w:val="00204D94"/>
    <w:rsid w:val="002131D8"/>
    <w:rsid w:val="00226299"/>
    <w:rsid w:val="00226587"/>
    <w:rsid w:val="002548A8"/>
    <w:rsid w:val="00264765"/>
    <w:rsid w:val="002669E3"/>
    <w:rsid w:val="00274D67"/>
    <w:rsid w:val="00286CE8"/>
    <w:rsid w:val="002915F6"/>
    <w:rsid w:val="00291BD8"/>
    <w:rsid w:val="002A1352"/>
    <w:rsid w:val="002A4438"/>
    <w:rsid w:val="002A7952"/>
    <w:rsid w:val="002C192F"/>
    <w:rsid w:val="002C32CE"/>
    <w:rsid w:val="002C365D"/>
    <w:rsid w:val="002D3190"/>
    <w:rsid w:val="002F5989"/>
    <w:rsid w:val="00307E0A"/>
    <w:rsid w:val="00312A95"/>
    <w:rsid w:val="00320A63"/>
    <w:rsid w:val="00335557"/>
    <w:rsid w:val="003428D6"/>
    <w:rsid w:val="0036085E"/>
    <w:rsid w:val="00362187"/>
    <w:rsid w:val="00374457"/>
    <w:rsid w:val="00383E01"/>
    <w:rsid w:val="003873F3"/>
    <w:rsid w:val="00387A5A"/>
    <w:rsid w:val="003928B5"/>
    <w:rsid w:val="0039660F"/>
    <w:rsid w:val="003A1661"/>
    <w:rsid w:val="003B2FBD"/>
    <w:rsid w:val="003B3820"/>
    <w:rsid w:val="003B41A0"/>
    <w:rsid w:val="003B4337"/>
    <w:rsid w:val="003B43A4"/>
    <w:rsid w:val="003B6F48"/>
    <w:rsid w:val="003C7D16"/>
    <w:rsid w:val="003D3834"/>
    <w:rsid w:val="003E00FC"/>
    <w:rsid w:val="004013A4"/>
    <w:rsid w:val="00414E49"/>
    <w:rsid w:val="00416B9F"/>
    <w:rsid w:val="00421F04"/>
    <w:rsid w:val="00441E3B"/>
    <w:rsid w:val="0044422A"/>
    <w:rsid w:val="00445E70"/>
    <w:rsid w:val="004469EC"/>
    <w:rsid w:val="0046181E"/>
    <w:rsid w:val="00472F13"/>
    <w:rsid w:val="00487DB6"/>
    <w:rsid w:val="00492DB7"/>
    <w:rsid w:val="00494DC5"/>
    <w:rsid w:val="004C1365"/>
    <w:rsid w:val="004C1C69"/>
    <w:rsid w:val="004D3D1F"/>
    <w:rsid w:val="004E428A"/>
    <w:rsid w:val="004F056E"/>
    <w:rsid w:val="004F0CBF"/>
    <w:rsid w:val="004F762A"/>
    <w:rsid w:val="005067E4"/>
    <w:rsid w:val="00526CD4"/>
    <w:rsid w:val="00531453"/>
    <w:rsid w:val="00537B32"/>
    <w:rsid w:val="00542BF9"/>
    <w:rsid w:val="00544985"/>
    <w:rsid w:val="00547EAA"/>
    <w:rsid w:val="005747EC"/>
    <w:rsid w:val="00574A25"/>
    <w:rsid w:val="00587605"/>
    <w:rsid w:val="005B6CD1"/>
    <w:rsid w:val="005B7712"/>
    <w:rsid w:val="005C03FA"/>
    <w:rsid w:val="005C385C"/>
    <w:rsid w:val="005D0980"/>
    <w:rsid w:val="005D111B"/>
    <w:rsid w:val="005D3F42"/>
    <w:rsid w:val="005E27E5"/>
    <w:rsid w:val="005E3FE3"/>
    <w:rsid w:val="005F5465"/>
    <w:rsid w:val="00603198"/>
    <w:rsid w:val="00625A78"/>
    <w:rsid w:val="0062601C"/>
    <w:rsid w:val="00642C64"/>
    <w:rsid w:val="0066377C"/>
    <w:rsid w:val="00665CCA"/>
    <w:rsid w:val="006660BC"/>
    <w:rsid w:val="00676543"/>
    <w:rsid w:val="0068384B"/>
    <w:rsid w:val="006849F2"/>
    <w:rsid w:val="00686536"/>
    <w:rsid w:val="0069135F"/>
    <w:rsid w:val="00697207"/>
    <w:rsid w:val="006A6166"/>
    <w:rsid w:val="006B208A"/>
    <w:rsid w:val="006C01AE"/>
    <w:rsid w:val="006C50FA"/>
    <w:rsid w:val="006C72E4"/>
    <w:rsid w:val="006D48CF"/>
    <w:rsid w:val="006D76EE"/>
    <w:rsid w:val="006E126C"/>
    <w:rsid w:val="006E449D"/>
    <w:rsid w:val="006F64EA"/>
    <w:rsid w:val="0070530D"/>
    <w:rsid w:val="00722A7C"/>
    <w:rsid w:val="00725C28"/>
    <w:rsid w:val="00736D33"/>
    <w:rsid w:val="007405A0"/>
    <w:rsid w:val="00757EDF"/>
    <w:rsid w:val="00764998"/>
    <w:rsid w:val="0078208E"/>
    <w:rsid w:val="007829ED"/>
    <w:rsid w:val="00782B08"/>
    <w:rsid w:val="007857C9"/>
    <w:rsid w:val="007A7559"/>
    <w:rsid w:val="007B2DB5"/>
    <w:rsid w:val="007B62F9"/>
    <w:rsid w:val="007C3758"/>
    <w:rsid w:val="007C475E"/>
    <w:rsid w:val="007D14EC"/>
    <w:rsid w:val="007D4B89"/>
    <w:rsid w:val="007E7F24"/>
    <w:rsid w:val="007F0E40"/>
    <w:rsid w:val="007F0FB6"/>
    <w:rsid w:val="007F11FD"/>
    <w:rsid w:val="00805A1F"/>
    <w:rsid w:val="00810A73"/>
    <w:rsid w:val="008124C1"/>
    <w:rsid w:val="00835714"/>
    <w:rsid w:val="008406C2"/>
    <w:rsid w:val="008408B9"/>
    <w:rsid w:val="008477DC"/>
    <w:rsid w:val="008500D8"/>
    <w:rsid w:val="00852B8D"/>
    <w:rsid w:val="00867D51"/>
    <w:rsid w:val="008765FD"/>
    <w:rsid w:val="008B0AC2"/>
    <w:rsid w:val="008B3FF6"/>
    <w:rsid w:val="008D048A"/>
    <w:rsid w:val="008D7B23"/>
    <w:rsid w:val="008E3E03"/>
    <w:rsid w:val="008E5AB8"/>
    <w:rsid w:val="008E699B"/>
    <w:rsid w:val="008E7186"/>
    <w:rsid w:val="008F3170"/>
    <w:rsid w:val="00904452"/>
    <w:rsid w:val="00904A6B"/>
    <w:rsid w:val="00906113"/>
    <w:rsid w:val="0091544B"/>
    <w:rsid w:val="00917914"/>
    <w:rsid w:val="0092559D"/>
    <w:rsid w:val="0095780D"/>
    <w:rsid w:val="00957A13"/>
    <w:rsid w:val="00974789"/>
    <w:rsid w:val="0097636D"/>
    <w:rsid w:val="00987F0E"/>
    <w:rsid w:val="009A5F8E"/>
    <w:rsid w:val="009B500B"/>
    <w:rsid w:val="009C13B1"/>
    <w:rsid w:val="009C1B35"/>
    <w:rsid w:val="009C2C5C"/>
    <w:rsid w:val="009D6340"/>
    <w:rsid w:val="00A04FAF"/>
    <w:rsid w:val="00A05D4A"/>
    <w:rsid w:val="00A1390F"/>
    <w:rsid w:val="00A1605B"/>
    <w:rsid w:val="00A319A3"/>
    <w:rsid w:val="00A33DBB"/>
    <w:rsid w:val="00A431E3"/>
    <w:rsid w:val="00A43A1E"/>
    <w:rsid w:val="00A51754"/>
    <w:rsid w:val="00A5334F"/>
    <w:rsid w:val="00A56F6E"/>
    <w:rsid w:val="00A61C79"/>
    <w:rsid w:val="00A6213F"/>
    <w:rsid w:val="00A66DB0"/>
    <w:rsid w:val="00A869F3"/>
    <w:rsid w:val="00A945A0"/>
    <w:rsid w:val="00AA230C"/>
    <w:rsid w:val="00AB27D4"/>
    <w:rsid w:val="00AB386D"/>
    <w:rsid w:val="00AC4F60"/>
    <w:rsid w:val="00AD0434"/>
    <w:rsid w:val="00AD145B"/>
    <w:rsid w:val="00AD3852"/>
    <w:rsid w:val="00AD52CE"/>
    <w:rsid w:val="00AD7635"/>
    <w:rsid w:val="00AE02D3"/>
    <w:rsid w:val="00AF1203"/>
    <w:rsid w:val="00B01E03"/>
    <w:rsid w:val="00B150BF"/>
    <w:rsid w:val="00B15E79"/>
    <w:rsid w:val="00B20A22"/>
    <w:rsid w:val="00B30DCA"/>
    <w:rsid w:val="00B30E6C"/>
    <w:rsid w:val="00B43F5F"/>
    <w:rsid w:val="00B950E9"/>
    <w:rsid w:val="00BB4235"/>
    <w:rsid w:val="00BB4A63"/>
    <w:rsid w:val="00BB4B45"/>
    <w:rsid w:val="00BC321E"/>
    <w:rsid w:val="00BD4F89"/>
    <w:rsid w:val="00C00A4A"/>
    <w:rsid w:val="00C0303E"/>
    <w:rsid w:val="00C140AC"/>
    <w:rsid w:val="00C16061"/>
    <w:rsid w:val="00C2483E"/>
    <w:rsid w:val="00C25D78"/>
    <w:rsid w:val="00C260F1"/>
    <w:rsid w:val="00C27BD0"/>
    <w:rsid w:val="00C35FE9"/>
    <w:rsid w:val="00C50B8A"/>
    <w:rsid w:val="00C52CA8"/>
    <w:rsid w:val="00C615E2"/>
    <w:rsid w:val="00C63334"/>
    <w:rsid w:val="00C743B4"/>
    <w:rsid w:val="00C92C8B"/>
    <w:rsid w:val="00C93807"/>
    <w:rsid w:val="00CA6EC5"/>
    <w:rsid w:val="00CC0181"/>
    <w:rsid w:val="00CC6768"/>
    <w:rsid w:val="00CD162A"/>
    <w:rsid w:val="00CD3BFF"/>
    <w:rsid w:val="00CE2B9C"/>
    <w:rsid w:val="00CE47FD"/>
    <w:rsid w:val="00CE7CEF"/>
    <w:rsid w:val="00CF028B"/>
    <w:rsid w:val="00CF0D6B"/>
    <w:rsid w:val="00CF2344"/>
    <w:rsid w:val="00CF2E6F"/>
    <w:rsid w:val="00CF3C9E"/>
    <w:rsid w:val="00D049A9"/>
    <w:rsid w:val="00D14478"/>
    <w:rsid w:val="00D16FBF"/>
    <w:rsid w:val="00D22762"/>
    <w:rsid w:val="00D36E3D"/>
    <w:rsid w:val="00D44E17"/>
    <w:rsid w:val="00D55CCD"/>
    <w:rsid w:val="00D62BFA"/>
    <w:rsid w:val="00D729BA"/>
    <w:rsid w:val="00D86A82"/>
    <w:rsid w:val="00D873CE"/>
    <w:rsid w:val="00D94C85"/>
    <w:rsid w:val="00DA2BCE"/>
    <w:rsid w:val="00DA6DA0"/>
    <w:rsid w:val="00DA7D84"/>
    <w:rsid w:val="00DE2A07"/>
    <w:rsid w:val="00DE492C"/>
    <w:rsid w:val="00DE674F"/>
    <w:rsid w:val="00DE79AD"/>
    <w:rsid w:val="00DF0D3E"/>
    <w:rsid w:val="00E01384"/>
    <w:rsid w:val="00E12357"/>
    <w:rsid w:val="00E207E1"/>
    <w:rsid w:val="00E31D89"/>
    <w:rsid w:val="00E45320"/>
    <w:rsid w:val="00E45B57"/>
    <w:rsid w:val="00E51D14"/>
    <w:rsid w:val="00E55A01"/>
    <w:rsid w:val="00E5616D"/>
    <w:rsid w:val="00E659FE"/>
    <w:rsid w:val="00E67A39"/>
    <w:rsid w:val="00E81CFD"/>
    <w:rsid w:val="00EA1F88"/>
    <w:rsid w:val="00EA6B06"/>
    <w:rsid w:val="00EB374B"/>
    <w:rsid w:val="00EB5780"/>
    <w:rsid w:val="00EC1C2F"/>
    <w:rsid w:val="00EC4D36"/>
    <w:rsid w:val="00EC57DE"/>
    <w:rsid w:val="00ED056C"/>
    <w:rsid w:val="00EE1D60"/>
    <w:rsid w:val="00EE4123"/>
    <w:rsid w:val="00EE444E"/>
    <w:rsid w:val="00EE6D8A"/>
    <w:rsid w:val="00F001DA"/>
    <w:rsid w:val="00F10DF6"/>
    <w:rsid w:val="00F30E81"/>
    <w:rsid w:val="00F41D10"/>
    <w:rsid w:val="00F45F81"/>
    <w:rsid w:val="00F510BC"/>
    <w:rsid w:val="00F712A0"/>
    <w:rsid w:val="00F730AE"/>
    <w:rsid w:val="00F8336D"/>
    <w:rsid w:val="00F86C82"/>
    <w:rsid w:val="00FA5F11"/>
    <w:rsid w:val="00FD1F82"/>
    <w:rsid w:val="00FE3BB2"/>
    <w:rsid w:val="00FF00A7"/>
    <w:rsid w:val="00FF5DA9"/>
    <w:rsid w:val="00FF6479"/>
    <w:rsid w:val="32145ADF"/>
    <w:rsid w:val="36F14FE9"/>
    <w:rsid w:val="55300E86"/>
    <w:rsid w:val="56533EFA"/>
    <w:rsid w:val="589347BF"/>
    <w:rsid w:val="61777CE1"/>
    <w:rsid w:val="7F7152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tabs>
        <w:tab w:val="center" w:pos="4153"/>
        <w:tab w:val="right" w:pos="8306"/>
      </w:tabs>
      <w:snapToGrid w:val="0"/>
      <w:jc w:val="center"/>
    </w:pPr>
    <w:rPr>
      <w:sz w:val="18"/>
      <w:szCs w:val="18"/>
    </w:rPr>
  </w:style>
  <w:style w:type="table" w:styleId="5">
    <w:name w:val="Table Grid"/>
    <w:basedOn w:val="4"/>
    <w:qFormat/>
    <w:uiPriority w:val="3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qFormat/>
    <w:uiPriority w:val="99"/>
    <w:rPr>
      <w:sz w:val="18"/>
      <w:szCs w:val="18"/>
    </w:rPr>
  </w:style>
  <w:style w:type="character" w:customStyle="1" w:styleId="8">
    <w:name w:val="页脚 字符"/>
    <w:basedOn w:val="6"/>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369</Words>
  <Characters>2215</Characters>
  <Lines>30</Lines>
  <Paragraphs>8</Paragraphs>
  <TotalTime>0</TotalTime>
  <ScaleCrop>false</ScaleCrop>
  <LinksUpToDate>false</LinksUpToDate>
  <CharactersWithSpaces>2507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2024-12-02T03:18:00Z</dcterms:created>
  <dc:creator>pc</dc:creator>
  <cp:lastModifiedBy>violazhen</cp:lastModifiedBy>
  <dcterms:modified xsi:type="dcterms:W3CDTF">2025-01-21T02:29:17Z</dcterms:modified>
  <cp:revision>292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D93089CF86CB4821912DD28BC596277F</vt:lpwstr>
  </property>
  <property fmtid="{D5CDD505-2E9C-101B-9397-08002B2CF9AE}" pid="4" name="KSOTemplateDocerSaveRecord">
    <vt:lpwstr>eyJoZGlkIjoiODY1ZDUyNzZhMTU1MDNlODljNjQ2YWMxYjA3ZDhjMWIiLCJ1c2VySWQiOiI1MzAwODAyMDYifQ==</vt:lpwstr>
  </property>
</Properties>
</file>